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Главы Республики Алтай, Председателя Правительства Республики Алтай от 16.12.2022 N 331-у</w:t>
              <w:br/>
              <w:t xml:space="preserve">(ред. от 17.12.2025)</w:t>
              <w:br/>
              <w:t xml:space="preserve">"О предоставлении грантов Главы Республики Алтай некоммерческим организациям в Республике Алтай в форме субсидий"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16 декабря 2022 года</w:t>
            </w:r>
          </w:p>
        </w:tc>
        <w:tc>
          <w:tcPr>
            <w:tcW w:w="5103" w:type="dxa"/>
            <w:tcBorders>
              <w:top w:val="nil"/>
              <w:left w:val="nil"/>
              <w:bottom w:val="nil"/>
              <w:right w:val="nil"/>
            </w:tcBorders>
          </w:tcPr>
          <w:p>
            <w:pPr>
              <w:pStyle w:val="0"/>
              <w:outlineLvl w:val="0"/>
              <w:jc w:val="right"/>
            </w:pPr>
            <w:r>
              <w:rPr>
                <w:sz w:val="24"/>
              </w:rPr>
              <w:t xml:space="preserve">N 331-у</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both"/>
      </w:pPr>
      <w:r>
        <w:rPr>
          <w:sz w:val="24"/>
        </w:rPr>
      </w:r>
    </w:p>
    <w:p>
      <w:pPr>
        <w:pStyle w:val="2"/>
        <w:jc w:val="center"/>
      </w:pPr>
      <w:r>
        <w:rPr>
          <w:sz w:val="24"/>
        </w:rPr>
        <w:t xml:space="preserve">ГЛАВЫ РЕСПУБЛИКИ АЛТАЙ,</w:t>
      </w:r>
    </w:p>
    <w:p>
      <w:pPr>
        <w:pStyle w:val="2"/>
        <w:jc w:val="center"/>
      </w:pPr>
      <w:r>
        <w:rPr>
          <w:sz w:val="24"/>
        </w:rPr>
        <w:t xml:space="preserve">ПРЕДСЕДАТЕЛЯ ПРАВИТЕЛЬСТВА РЕСПУБЛИКИ АЛТАЙ</w:t>
      </w:r>
    </w:p>
    <w:p>
      <w:pPr>
        <w:pStyle w:val="2"/>
        <w:jc w:val="both"/>
      </w:pPr>
      <w:r>
        <w:rPr>
          <w:sz w:val="24"/>
        </w:rPr>
      </w:r>
    </w:p>
    <w:p>
      <w:pPr>
        <w:pStyle w:val="2"/>
        <w:jc w:val="center"/>
      </w:pPr>
      <w:r>
        <w:rPr>
          <w:sz w:val="24"/>
        </w:rPr>
        <w:t xml:space="preserve">О ПРЕДОСТАВЛЕНИИ ГРАНТОВ ГЛАВЫ РЕСПУБЛИКИ АЛТАЙ</w:t>
      </w:r>
    </w:p>
    <w:p>
      <w:pPr>
        <w:pStyle w:val="2"/>
        <w:jc w:val="center"/>
      </w:pPr>
      <w:r>
        <w:rPr>
          <w:sz w:val="24"/>
        </w:rPr>
        <w:t xml:space="preserve">НЕКОММЕРЧЕСКИМ ОРГАНИЗАЦИЯМ В РЕСПУБЛИКЕ АЛТАЙ В ФОРМЕ</w:t>
      </w:r>
    </w:p>
    <w:p>
      <w:pPr>
        <w:pStyle w:val="2"/>
        <w:jc w:val="center"/>
      </w:pPr>
      <w:r>
        <w:rPr>
          <w:sz w:val="24"/>
        </w:rPr>
        <w:t xml:space="preserve">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Главы Республики Алтай,</w:t>
            </w:r>
          </w:p>
          <w:p>
            <w:pPr>
              <w:pStyle w:val="0"/>
              <w:jc w:val="center"/>
            </w:pPr>
            <w:r>
              <w:rPr>
                <w:sz w:val="24"/>
                <w:color w:val="392c69"/>
              </w:rPr>
              <w:t xml:space="preserve">Председателя Правительства Республики Алтай</w:t>
            </w:r>
          </w:p>
          <w:p>
            <w:pPr>
              <w:pStyle w:val="0"/>
              <w:jc w:val="center"/>
            </w:pPr>
            <w:r>
              <w:rPr>
                <w:sz w:val="24"/>
                <w:color w:val="392c69"/>
              </w:rPr>
              <w:t xml:space="preserve">от 14.03.2023 </w:t>
            </w:r>
            <w:r>
              <w:rPr>
                <w:sz w:val="24"/>
                <w:color w:val="392c69"/>
              </w:rPr>
              <w:t xml:space="preserve">N 83-у</w:t>
            </w:r>
            <w:r>
              <w:rPr>
                <w:sz w:val="24"/>
                <w:color w:val="392c69"/>
              </w:rPr>
              <w:t xml:space="preserve">, от 16.02.2024 </w:t>
            </w:r>
            <w:r>
              <w:rPr>
                <w:sz w:val="24"/>
                <w:color w:val="392c69"/>
              </w:rPr>
              <w:t xml:space="preserve">N 37-у</w:t>
            </w:r>
            <w:r>
              <w:rPr>
                <w:sz w:val="24"/>
                <w:color w:val="392c69"/>
              </w:rPr>
              <w:t xml:space="preserve">, от 31.01.2025 </w:t>
            </w:r>
            <w:r>
              <w:rPr>
                <w:sz w:val="24"/>
                <w:color w:val="392c69"/>
              </w:rPr>
              <w:t xml:space="preserve">N 23-у</w:t>
            </w:r>
            <w:r>
              <w:rPr>
                <w:sz w:val="24"/>
                <w:color w:val="392c69"/>
              </w:rPr>
              <w:t xml:space="preserve">,</w:t>
            </w:r>
          </w:p>
          <w:p>
            <w:pPr>
              <w:pStyle w:val="0"/>
              <w:jc w:val="center"/>
            </w:pPr>
            <w:r>
              <w:rPr>
                <w:sz w:val="24"/>
                <w:color w:val="392c69"/>
              </w:rPr>
              <w:t xml:space="preserve">Указов Главы Республики Алтай</w:t>
            </w:r>
          </w:p>
          <w:p>
            <w:pPr>
              <w:pStyle w:val="0"/>
              <w:jc w:val="center"/>
            </w:pPr>
            <w:r>
              <w:rPr>
                <w:sz w:val="24"/>
                <w:color w:val="392c69"/>
              </w:rPr>
              <w:t xml:space="preserve">от 11.09.2025 </w:t>
            </w:r>
            <w:r>
              <w:rPr>
                <w:sz w:val="24"/>
                <w:color w:val="392c69"/>
              </w:rPr>
              <w:t xml:space="preserve">N 343-у</w:t>
            </w:r>
            <w:r>
              <w:rPr>
                <w:sz w:val="24"/>
                <w:color w:val="392c69"/>
              </w:rPr>
              <w:t xml:space="preserve">, от 28.11.2025 </w:t>
            </w:r>
            <w:r>
              <w:rPr>
                <w:sz w:val="24"/>
                <w:color w:val="392c69"/>
              </w:rPr>
              <w:t xml:space="preserve">N 449-у</w:t>
            </w:r>
            <w:r>
              <w:rPr>
                <w:sz w:val="24"/>
                <w:color w:val="392c69"/>
              </w:rPr>
              <w:t xml:space="preserve">, от 17.12.2025 </w:t>
            </w:r>
            <w:r>
              <w:rPr>
                <w:sz w:val="24"/>
                <w:color w:val="392c69"/>
              </w:rPr>
              <w:t xml:space="preserve">N 496-у</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государственной поддержки некоммерческих организаций в Республике Алтай постановляю:</w:t>
      </w:r>
    </w:p>
    <w:p>
      <w:pPr>
        <w:pStyle w:val="0"/>
        <w:jc w:val="both"/>
      </w:pPr>
      <w:r>
        <w:rPr>
          <w:sz w:val="24"/>
        </w:rPr>
        <w:t xml:space="preserve">(в ред. </w:t>
      </w:r>
      <w:r>
        <w:rPr>
          <w:sz w:val="24"/>
        </w:rPr>
        <w:t xml:space="preserve">Указа</w:t>
      </w:r>
      <w:r>
        <w:rPr>
          <w:sz w:val="24"/>
        </w:rPr>
        <w:t xml:space="preserve"> Главы Республики Алтай от 17.12.2025 N 496-у)</w:t>
      </w:r>
    </w:p>
    <w:p>
      <w:pPr>
        <w:pStyle w:val="0"/>
        <w:spacing w:before="240" w:lineRule="auto"/>
        <w:ind w:firstLine="540"/>
        <w:jc w:val="both"/>
      </w:pPr>
      <w:r>
        <w:rPr>
          <w:sz w:val="24"/>
        </w:rPr>
        <w:t xml:space="preserve">1. Учредить гранты Главы Республики Алтай некоммерческим организациям в Республике Алтай в форме субсидий.</w:t>
      </w:r>
    </w:p>
    <w:p>
      <w:pPr>
        <w:pStyle w:val="0"/>
        <w:jc w:val="both"/>
      </w:pPr>
      <w:r>
        <w:rPr>
          <w:sz w:val="24"/>
        </w:rPr>
        <w:t xml:space="preserve">(в ред. Указов Главы Республики Алтай от 11.09.2025 </w:t>
      </w:r>
      <w:r>
        <w:rPr>
          <w:sz w:val="24"/>
        </w:rPr>
        <w:t xml:space="preserve">N 343-у</w:t>
      </w:r>
      <w:r>
        <w:rPr>
          <w:sz w:val="24"/>
        </w:rPr>
        <w:t xml:space="preserve">, от 17.12.2025 </w:t>
      </w:r>
      <w:r>
        <w:rPr>
          <w:sz w:val="24"/>
        </w:rPr>
        <w:t xml:space="preserve">N 496-у</w:t>
      </w:r>
      <w:r>
        <w:rPr>
          <w:sz w:val="24"/>
        </w:rPr>
        <w:t xml:space="preserve">)</w:t>
      </w:r>
    </w:p>
    <w:p>
      <w:pPr>
        <w:pStyle w:val="0"/>
        <w:spacing w:before="240" w:lineRule="auto"/>
        <w:ind w:firstLine="540"/>
        <w:jc w:val="both"/>
      </w:pPr>
      <w:r>
        <w:rPr>
          <w:sz w:val="24"/>
        </w:rPr>
        <w:t xml:space="preserve">2. Определить Администрацию Главы Республики Алтай уполномоченным исполнительным органом Республики Алтай на предоставление грантов Главы Республики Алтай некоммерческим организациям в Республике Алтай в форме субсидий.</w:t>
      </w:r>
    </w:p>
    <w:p>
      <w:pPr>
        <w:pStyle w:val="0"/>
        <w:jc w:val="both"/>
      </w:pPr>
      <w:r>
        <w:rPr>
          <w:sz w:val="24"/>
        </w:rPr>
        <w:t xml:space="preserve">(в ред. Указов Главы Республики Алтай от 28.11.2025 </w:t>
      </w:r>
      <w:r>
        <w:rPr>
          <w:sz w:val="24"/>
        </w:rPr>
        <w:t xml:space="preserve">N 449-у</w:t>
      </w:r>
      <w:r>
        <w:rPr>
          <w:sz w:val="24"/>
        </w:rPr>
        <w:t xml:space="preserve">, от 17.12.2025 </w:t>
      </w:r>
      <w:r>
        <w:rPr>
          <w:sz w:val="24"/>
        </w:rPr>
        <w:t xml:space="preserve">N 496-у</w:t>
      </w:r>
      <w:r>
        <w:rPr>
          <w:sz w:val="24"/>
        </w:rPr>
        <w:t xml:space="preserve">)</w:t>
      </w:r>
    </w:p>
    <w:p>
      <w:pPr>
        <w:pStyle w:val="0"/>
        <w:spacing w:before="240" w:lineRule="auto"/>
        <w:ind w:firstLine="540"/>
        <w:jc w:val="both"/>
      </w:pPr>
      <w:r>
        <w:rPr>
          <w:sz w:val="24"/>
        </w:rPr>
        <w:t xml:space="preserve">2.1. Утвердить прилагаемый </w:t>
      </w:r>
      <w:hyperlink w:history="0" w:anchor="P66" w:tooltip="ПОРЯДОК">
        <w:r>
          <w:rPr>
            <w:sz w:val="24"/>
            <w:color w:val="0000ff"/>
          </w:rPr>
          <w:t xml:space="preserve">Порядок</w:t>
        </w:r>
      </w:hyperlink>
      <w:r>
        <w:rPr>
          <w:sz w:val="24"/>
        </w:rPr>
        <w:t xml:space="preserve"> предоставления грантов Главы Республики Алтай некоммерческим организациям в Республике Алтай в форме субсидий.</w:t>
      </w:r>
    </w:p>
    <w:p>
      <w:pPr>
        <w:pStyle w:val="0"/>
        <w:jc w:val="both"/>
      </w:pPr>
      <w:r>
        <w:rPr>
          <w:sz w:val="24"/>
        </w:rPr>
        <w:t xml:space="preserve">(п. 2.1 в ред. </w:t>
      </w:r>
      <w:r>
        <w:rPr>
          <w:sz w:val="24"/>
        </w:rPr>
        <w:t xml:space="preserve">Указа</w:t>
      </w:r>
      <w:r>
        <w:rPr>
          <w:sz w:val="24"/>
        </w:rPr>
        <w:t xml:space="preserve"> Главы Республики Алтай от 17.12.2025 N 496-у)</w:t>
      </w:r>
    </w:p>
    <w:p>
      <w:pPr>
        <w:pStyle w:val="0"/>
        <w:spacing w:before="240" w:lineRule="auto"/>
        <w:ind w:firstLine="540"/>
        <w:jc w:val="both"/>
      </w:pPr>
      <w:r>
        <w:rPr>
          <w:sz w:val="24"/>
        </w:rPr>
        <w:t xml:space="preserve">3. Установить, что финансовое обеспечение на предоставление грантов Главы Республики Алтай некоммерческим организациям в Республике Алтай в форме субсидий осуществляется за счет средств, предусмотренных в республиканском бюджете Республики Алтай на соответствующий год.</w:t>
      </w:r>
    </w:p>
    <w:p>
      <w:pPr>
        <w:pStyle w:val="0"/>
        <w:jc w:val="both"/>
      </w:pPr>
      <w:r>
        <w:rPr>
          <w:sz w:val="24"/>
        </w:rPr>
        <w:t xml:space="preserve">(в ред. Указов Главы Республики Алтай от 11.09.2025 </w:t>
      </w:r>
      <w:r>
        <w:rPr>
          <w:sz w:val="24"/>
        </w:rPr>
        <w:t xml:space="preserve">N 343-у</w:t>
      </w:r>
      <w:r>
        <w:rPr>
          <w:sz w:val="24"/>
        </w:rPr>
        <w:t xml:space="preserve">, от 17.12.2025 </w:t>
      </w:r>
      <w:r>
        <w:rPr>
          <w:sz w:val="24"/>
        </w:rPr>
        <w:t xml:space="preserve">N 496-у</w:t>
      </w:r>
      <w:r>
        <w:rPr>
          <w:sz w:val="24"/>
        </w:rPr>
        <w:t xml:space="preserve">)</w:t>
      </w:r>
    </w:p>
    <w:p>
      <w:pPr>
        <w:pStyle w:val="0"/>
        <w:jc w:val="both"/>
      </w:pPr>
      <w:r>
        <w:rPr>
          <w:sz w:val="24"/>
        </w:rPr>
      </w:r>
    </w:p>
    <w:p>
      <w:pPr>
        <w:pStyle w:val="0"/>
        <w:jc w:val="right"/>
      </w:pPr>
      <w:r>
        <w:rPr>
          <w:sz w:val="24"/>
        </w:rPr>
        <w:t xml:space="preserve">Глава Республики Алтай,</w:t>
      </w:r>
    </w:p>
    <w:p>
      <w:pPr>
        <w:pStyle w:val="0"/>
        <w:jc w:val="right"/>
      </w:pPr>
      <w:r>
        <w:rPr>
          <w:sz w:val="24"/>
        </w:rPr>
        <w:t xml:space="preserve">Председатель Правительства</w:t>
      </w:r>
    </w:p>
    <w:p>
      <w:pPr>
        <w:pStyle w:val="0"/>
        <w:jc w:val="right"/>
      </w:pPr>
      <w:r>
        <w:rPr>
          <w:sz w:val="24"/>
        </w:rPr>
        <w:t xml:space="preserve">Республики Алтай</w:t>
      </w:r>
    </w:p>
    <w:p>
      <w:pPr>
        <w:pStyle w:val="0"/>
        <w:jc w:val="right"/>
      </w:pPr>
      <w:r>
        <w:rPr>
          <w:sz w:val="24"/>
        </w:rPr>
        <w:t xml:space="preserve">О.Л.ХОРОХОРДИН</w:t>
      </w:r>
    </w:p>
    <w:p>
      <w:pPr>
        <w:pStyle w:val="0"/>
      </w:pPr>
      <w:r>
        <w:rPr>
          <w:sz w:val="24"/>
        </w:rPr>
        <w:t xml:space="preserve">г. Горно-Алтайск</w:t>
      </w:r>
    </w:p>
    <w:p>
      <w:pPr>
        <w:pStyle w:val="0"/>
        <w:spacing w:before="240" w:lineRule="auto"/>
      </w:pPr>
      <w:r>
        <w:rPr>
          <w:sz w:val="24"/>
        </w:rPr>
        <w:t xml:space="preserve">16 декабря 2022 года</w:t>
      </w:r>
    </w:p>
    <w:p>
      <w:pPr>
        <w:pStyle w:val="0"/>
        <w:spacing w:before="240" w:lineRule="auto"/>
      </w:pPr>
      <w:r>
        <w:rPr>
          <w:sz w:val="24"/>
        </w:rPr>
        <w:t xml:space="preserve">N 331-у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Указом</w:t>
      </w:r>
    </w:p>
    <w:p>
      <w:pPr>
        <w:pStyle w:val="0"/>
        <w:jc w:val="right"/>
      </w:pPr>
      <w:r>
        <w:rPr>
          <w:sz w:val="24"/>
        </w:rPr>
        <w:t xml:space="preserve">Главы Республики Алтай,</w:t>
      </w:r>
    </w:p>
    <w:p>
      <w:pPr>
        <w:pStyle w:val="0"/>
        <w:jc w:val="right"/>
      </w:pPr>
      <w:r>
        <w:rPr>
          <w:sz w:val="24"/>
        </w:rPr>
        <w:t xml:space="preserve">Председателя Правительства</w:t>
      </w:r>
    </w:p>
    <w:p>
      <w:pPr>
        <w:pStyle w:val="0"/>
        <w:jc w:val="right"/>
      </w:pPr>
      <w:r>
        <w:rPr>
          <w:sz w:val="24"/>
        </w:rPr>
        <w:t xml:space="preserve">Республики Алтай</w:t>
      </w:r>
    </w:p>
    <w:p>
      <w:pPr>
        <w:pStyle w:val="0"/>
        <w:jc w:val="right"/>
      </w:pPr>
      <w:r>
        <w:rPr>
          <w:sz w:val="24"/>
        </w:rPr>
        <w:t xml:space="preserve">от 16 декабря 2022 г. N 331-у</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ГРАНТОВ ГЛАВЫ РЕСПУБЛИКИ АЛТАЙ НЕКОММЕРЧЕСКИМ</w:t>
      </w:r>
    </w:p>
    <w:p>
      <w:pPr>
        <w:pStyle w:val="2"/>
        <w:jc w:val="center"/>
      </w:pPr>
      <w:r>
        <w:rPr>
          <w:sz w:val="24"/>
        </w:rPr>
        <w:t xml:space="preserve">ОРГАНИЗАЦИЯМ РЕСПУБЛИКИ АЛТАЙ В ФОРМЕ СУБСИДИЙ</w:t>
      </w:r>
    </w:p>
    <w:p>
      <w:pPr>
        <w:pStyle w:val="0"/>
        <w:jc w:val="both"/>
      </w:pPr>
      <w:r>
        <w:rPr>
          <w:sz w:val="24"/>
        </w:rPr>
      </w:r>
    </w:p>
    <w:p>
      <w:pPr>
        <w:pStyle w:val="0"/>
        <w:ind w:firstLine="540"/>
        <w:jc w:val="both"/>
      </w:pPr>
      <w:r>
        <w:rPr>
          <w:sz w:val="24"/>
        </w:rPr>
        <w:t xml:space="preserve">Утратил силу. - </w:t>
      </w:r>
      <w:r>
        <w:rPr>
          <w:sz w:val="24"/>
        </w:rPr>
        <w:t xml:space="preserve">Указ</w:t>
      </w:r>
      <w:r>
        <w:rPr>
          <w:sz w:val="24"/>
        </w:rPr>
        <w:t xml:space="preserve"> Главы Республики Алтай от 28.11.2025 N 449-у.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Указом</w:t>
      </w:r>
    </w:p>
    <w:p>
      <w:pPr>
        <w:pStyle w:val="0"/>
        <w:jc w:val="right"/>
      </w:pPr>
      <w:r>
        <w:rPr>
          <w:sz w:val="24"/>
        </w:rPr>
        <w:t xml:space="preserve">Главы Республики Алтай,</w:t>
      </w:r>
    </w:p>
    <w:p>
      <w:pPr>
        <w:pStyle w:val="0"/>
        <w:jc w:val="right"/>
      </w:pPr>
      <w:r>
        <w:rPr>
          <w:sz w:val="24"/>
        </w:rPr>
        <w:t xml:space="preserve">Председателя Правительства</w:t>
      </w:r>
    </w:p>
    <w:p>
      <w:pPr>
        <w:pStyle w:val="0"/>
        <w:jc w:val="right"/>
      </w:pPr>
      <w:r>
        <w:rPr>
          <w:sz w:val="24"/>
        </w:rPr>
        <w:t xml:space="preserve">Республики Алтай</w:t>
      </w:r>
    </w:p>
    <w:p>
      <w:pPr>
        <w:pStyle w:val="0"/>
        <w:jc w:val="right"/>
      </w:pPr>
      <w:r>
        <w:rPr>
          <w:sz w:val="24"/>
        </w:rPr>
        <w:t xml:space="preserve">от 16 декабря 2022 г. N 331-у</w:t>
      </w:r>
    </w:p>
    <w:p>
      <w:pPr>
        <w:pStyle w:val="0"/>
        <w:jc w:val="both"/>
      </w:pPr>
      <w:r>
        <w:rPr>
          <w:sz w:val="24"/>
        </w:rPr>
      </w:r>
    </w:p>
    <w:bookmarkStart w:id="66" w:name="P66"/>
    <w:bookmarkEnd w:id="66"/>
    <w:p>
      <w:pPr>
        <w:pStyle w:val="2"/>
        <w:jc w:val="center"/>
      </w:pPr>
      <w:r>
        <w:rPr>
          <w:sz w:val="24"/>
        </w:rPr>
        <w:t xml:space="preserve">ПОРЯДОК</w:t>
      </w:r>
    </w:p>
    <w:p>
      <w:pPr>
        <w:pStyle w:val="2"/>
        <w:jc w:val="center"/>
      </w:pPr>
      <w:r>
        <w:rPr>
          <w:sz w:val="24"/>
        </w:rPr>
        <w:t xml:space="preserve">ПРЕДОСТАВЛЕНИЯ ГРАНТОВ ГЛАВЫ РЕСПУБЛИКИ АЛТАЙ НЕКОММЕРЧЕСКИМ</w:t>
      </w:r>
    </w:p>
    <w:p>
      <w:pPr>
        <w:pStyle w:val="2"/>
        <w:jc w:val="center"/>
      </w:pPr>
      <w:r>
        <w:rPr>
          <w:sz w:val="24"/>
        </w:rPr>
        <w:t xml:space="preserve">ОРГАНИЗАЦИЯМ В РЕСПУБЛИКЕ АЛТАЙ В ФОРМЕ СУБСИДИЙ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Указом</w:t>
            </w:r>
            <w:r>
              <w:rPr>
                <w:sz w:val="24"/>
                <w:color w:val="392c69"/>
              </w:rPr>
              <w:t xml:space="preserve"> Главы Республики Алтай от 17.12.2025 N 496-у)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официальном тексте документа, видимо, допущена опечатка: Постановление Правительства Российской Федерации N 1780 издано 25.10.2023, а не 23.10.2023.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Предоставление грантов осуществляется в соответствии с </w:t>
      </w:r>
      <w:r>
        <w:rPr>
          <w:sz w:val="24"/>
        </w:rPr>
        <w:t xml:space="preserve">Правилами</w:t>
      </w:r>
      <w:r>
        <w:rPr>
          <w:sz w:val="24"/>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23 октября 2023 г. N 1780 (далее - Единые правила).</w:t>
      </w:r>
    </w:p>
    <w:p>
      <w:pPr>
        <w:pStyle w:val="0"/>
        <w:spacing w:before="240" w:lineRule="auto"/>
        <w:ind w:firstLine="540"/>
        <w:jc w:val="both"/>
      </w:pPr>
      <w:r>
        <w:rPr>
          <w:sz w:val="24"/>
        </w:rPr>
        <w:t xml:space="preserve">Решение о порядке предоставления грантов формируется Администрацией Главы Республики Алтай в форме электронного документа в системе "Электронный бюджет" в соответствии с </w:t>
      </w:r>
      <w:r>
        <w:rPr>
          <w:sz w:val="24"/>
        </w:rPr>
        <w:t xml:space="preserve">пунктом 4</w:t>
      </w:r>
      <w:r>
        <w:rPr>
          <w:sz w:val="24"/>
        </w:rPr>
        <w:t xml:space="preserve"> Единых правил.</w:t>
      </w:r>
    </w:p>
    <w:p>
      <w:pPr>
        <w:pStyle w:val="0"/>
        <w:spacing w:before="240" w:lineRule="auto"/>
        <w:ind w:firstLine="540"/>
        <w:jc w:val="both"/>
      </w:pPr>
      <w:r>
        <w:rPr>
          <w:sz w:val="24"/>
        </w:rPr>
        <w:t xml:space="preserve">Порядок предоставления грантов Главы Республики Алтай некоммерческим организациям в Республике Алтай в форме субсидий разработан в соответствии с </w:t>
      </w:r>
      <w:r>
        <w:rPr>
          <w:sz w:val="24"/>
        </w:rPr>
        <w:t xml:space="preserve">пунктом 4 статьи 78.1</w:t>
      </w:r>
      <w:r>
        <w:rPr>
          <w:sz w:val="24"/>
        </w:rPr>
        <w:t xml:space="preserve"> Бюджетного кодекса Российской Федерации, </w:t>
      </w:r>
      <w:r>
        <w:rPr>
          <w:sz w:val="24"/>
        </w:rPr>
        <w:t xml:space="preserve">постановлением</w:t>
      </w:r>
      <w:r>
        <w:rPr>
          <w:sz w:val="24"/>
        </w:rPr>
        <w:t xml:space="preserve"> Правительства Российской Федерации от 25 октября 2023 г. N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и определяет цели, условия и порядок предоставления грантов Главы Республики Алтай некоммерческим организациям в Республике Алтай в форме субсидий в рамках реализации регионального проекта "Развитие социально ориентированных некоммерческих организаций", являющимся структурным элементом государственной </w:t>
      </w:r>
      <w:r>
        <w:rPr>
          <w:sz w:val="24"/>
        </w:rPr>
        <w:t xml:space="preserve">программы</w:t>
      </w:r>
      <w:r>
        <w:rPr>
          <w:sz w:val="24"/>
        </w:rPr>
        <w:t xml:space="preserve"> Республики Алтай "Обеспечение социальной защищенности", утвержденного постановлением Правительства Республики Алтай от 20 октября 2023 г. N 400 (далее - гранты).</w:t>
      </w:r>
    </w:p>
    <w:bookmarkStart w:id="78" w:name="P78"/>
    <w:bookmarkEnd w:id="78"/>
    <w:p>
      <w:pPr>
        <w:pStyle w:val="0"/>
        <w:spacing w:before="240" w:lineRule="auto"/>
        <w:ind w:firstLine="540"/>
        <w:jc w:val="both"/>
      </w:pPr>
      <w:r>
        <w:rPr>
          <w:sz w:val="24"/>
        </w:rPr>
        <w:t xml:space="preserve">2. Гранты предоставляются в целях финансового обеспечения затрат некоммерческих организаций (далее - НКО) по реализации социально значимых проектов по грантовым направлениям, указанным в </w:t>
      </w:r>
      <w:hyperlink w:history="0" w:anchor="P100" w:tooltip="7. НКО вправе представить на конкурс проект по одному из следующих грантовых направлений:">
        <w:r>
          <w:rPr>
            <w:sz w:val="24"/>
            <w:color w:val="0000ff"/>
          </w:rPr>
          <w:t xml:space="preserve">пункте 7</w:t>
        </w:r>
      </w:hyperlink>
      <w:r>
        <w:rPr>
          <w:sz w:val="24"/>
        </w:rPr>
        <w:t xml:space="preserve"> настоящего Порядка.</w:t>
      </w:r>
    </w:p>
    <w:p>
      <w:pPr>
        <w:pStyle w:val="0"/>
        <w:spacing w:before="240" w:lineRule="auto"/>
        <w:ind w:firstLine="540"/>
        <w:jc w:val="both"/>
      </w:pPr>
      <w:r>
        <w:rPr>
          <w:sz w:val="24"/>
        </w:rPr>
        <w:t xml:space="preserve">3. Предоставление грантов осуществляется в пределах лимитов бюджетных обязательств, доведенных в соответствии с бюджетным законодательством Российской Федерации до Администрации Главы Республики Алтай (далее - главный распорядитель), как получателю бюджетных средств, на цели, указанные в </w:t>
      </w:r>
      <w:hyperlink w:history="0" w:anchor="P78" w:tooltip="2. Гранты предоставляются в целях финансового обеспечения затрат некоммерческих организаций (далее - НКО) по реализации социально значимых проектов по грантовым направлениям, указанным в пункте 7 настоящего Порядка.">
        <w:r>
          <w:rPr>
            <w:sz w:val="24"/>
            <w:color w:val="0000ff"/>
          </w:rPr>
          <w:t xml:space="preserve">пункте 2</w:t>
        </w:r>
      </w:hyperlink>
      <w:r>
        <w:rPr>
          <w:sz w:val="24"/>
        </w:rPr>
        <w:t xml:space="preserve"> настоящего Порядка.</w:t>
      </w:r>
    </w:p>
    <w:p>
      <w:pPr>
        <w:pStyle w:val="0"/>
        <w:spacing w:before="240" w:lineRule="auto"/>
        <w:ind w:firstLine="540"/>
        <w:jc w:val="both"/>
      </w:pPr>
      <w:r>
        <w:rPr>
          <w:sz w:val="24"/>
        </w:rPr>
        <w:t xml:space="preserve">4. Сведения о грантах размещаются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сети "Интернет") в соответствии с порядком размещения такой информации, установленным в соответствии с федеральным законодательством.</w:t>
      </w:r>
    </w:p>
    <w:p>
      <w:pPr>
        <w:pStyle w:val="0"/>
        <w:spacing w:before="240" w:lineRule="auto"/>
        <w:ind w:firstLine="540"/>
        <w:jc w:val="both"/>
      </w:pPr>
      <w:r>
        <w:rPr>
          <w:sz w:val="24"/>
        </w:rPr>
        <w:t xml:space="preserve">5. К категории получателей грантов относятся НКО, соответствующие условиям:</w:t>
      </w:r>
    </w:p>
    <w:p>
      <w:pPr>
        <w:pStyle w:val="0"/>
        <w:spacing w:before="240" w:lineRule="auto"/>
        <w:ind w:firstLine="540"/>
        <w:jc w:val="both"/>
      </w:pPr>
      <w:r>
        <w:rPr>
          <w:sz w:val="24"/>
        </w:rPr>
        <w:t xml:space="preserve">а) регистрация НКО и (или) постановка на учет филиала, представительства, иного обособленного подразделения на территории Республики Алтай в установленном федеральным законодательством порядке, не позднее чем за три месяца до дня окончания приема заявок на участие в конкурсе;</w:t>
      </w:r>
    </w:p>
    <w:p>
      <w:pPr>
        <w:pStyle w:val="0"/>
        <w:spacing w:before="240" w:lineRule="auto"/>
        <w:ind w:firstLine="540"/>
        <w:jc w:val="both"/>
      </w:pPr>
      <w:r>
        <w:rPr>
          <w:sz w:val="24"/>
        </w:rPr>
        <w:t xml:space="preserve">б) осуществление видов деятельности, предусмотренные </w:t>
      </w:r>
      <w:r>
        <w:rPr>
          <w:sz w:val="24"/>
        </w:rPr>
        <w:t xml:space="preserve">пунктом 1 статьи 31.1</w:t>
      </w:r>
      <w:r>
        <w:rPr>
          <w:sz w:val="24"/>
        </w:rPr>
        <w:t xml:space="preserve"> Федерального закона от 12 января 1996 г. N 7-ФЗ "О некоммерческих организациях" и </w:t>
      </w:r>
      <w:r>
        <w:rPr>
          <w:sz w:val="24"/>
        </w:rPr>
        <w:t xml:space="preserve">статьей 2</w:t>
      </w:r>
      <w:r>
        <w:rPr>
          <w:sz w:val="24"/>
        </w:rPr>
        <w:t xml:space="preserve"> Закона Республики Алтай от 23 ноября 2011 г. N 78-РЗ "О государственной поддержке социально ориентированных некоммерческих организаций в Республике Алтай";</w:t>
      </w:r>
    </w:p>
    <w:p>
      <w:pPr>
        <w:pStyle w:val="0"/>
        <w:spacing w:before="240" w:lineRule="auto"/>
        <w:ind w:firstLine="540"/>
        <w:jc w:val="both"/>
      </w:pPr>
      <w:r>
        <w:rPr>
          <w:sz w:val="24"/>
        </w:rPr>
        <w:t xml:space="preserve">в) отсутствие у НКО учредителя, являющегося государственным органом, органом местного самоуправления или публично-правовым образованием.</w:t>
      </w:r>
    </w:p>
    <w:p>
      <w:pPr>
        <w:pStyle w:val="0"/>
        <w:spacing w:before="240" w:lineRule="auto"/>
        <w:ind w:firstLine="540"/>
        <w:jc w:val="both"/>
      </w:pPr>
      <w:r>
        <w:rPr>
          <w:sz w:val="24"/>
        </w:rPr>
        <w:t xml:space="preserve">6. Участниками конкурса не могут быть (не допускаются до участия в конкурсе):</w:t>
      </w:r>
    </w:p>
    <w:p>
      <w:pPr>
        <w:pStyle w:val="0"/>
        <w:spacing w:before="240" w:lineRule="auto"/>
        <w:ind w:firstLine="540"/>
        <w:jc w:val="both"/>
      </w:pPr>
      <w:r>
        <w:rPr>
          <w:sz w:val="24"/>
        </w:rPr>
        <w:t xml:space="preserve">потребительские кооперативы,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pPr>
        <w:pStyle w:val="0"/>
        <w:spacing w:before="240" w:lineRule="auto"/>
        <w:ind w:firstLine="540"/>
        <w:jc w:val="both"/>
      </w:pPr>
      <w:r>
        <w:rPr>
          <w:sz w:val="24"/>
        </w:rPr>
        <w:t xml:space="preserve">политические партии;</w:t>
      </w:r>
    </w:p>
    <w:p>
      <w:pPr>
        <w:pStyle w:val="0"/>
        <w:spacing w:before="240" w:lineRule="auto"/>
        <w:ind w:firstLine="540"/>
        <w:jc w:val="both"/>
      </w:pPr>
      <w:r>
        <w:rPr>
          <w:sz w:val="24"/>
        </w:rPr>
        <w:t xml:space="preserve">саморегулируемые организации;</w:t>
      </w:r>
    </w:p>
    <w:p>
      <w:pPr>
        <w:pStyle w:val="0"/>
        <w:spacing w:before="240" w:lineRule="auto"/>
        <w:ind w:firstLine="540"/>
        <w:jc w:val="both"/>
      </w:pPr>
      <w:r>
        <w:rPr>
          <w:sz w:val="24"/>
        </w:rPr>
        <w:t xml:space="preserve">объединения работодателей;</w:t>
      </w:r>
    </w:p>
    <w:p>
      <w:pPr>
        <w:pStyle w:val="0"/>
        <w:spacing w:before="240" w:lineRule="auto"/>
        <w:ind w:firstLine="540"/>
        <w:jc w:val="both"/>
      </w:pPr>
      <w:r>
        <w:rPr>
          <w:sz w:val="24"/>
        </w:rPr>
        <w:t xml:space="preserve">торгово-промышленные палаты;</w:t>
      </w:r>
    </w:p>
    <w:p>
      <w:pPr>
        <w:pStyle w:val="0"/>
        <w:spacing w:before="240" w:lineRule="auto"/>
        <w:ind w:firstLine="540"/>
        <w:jc w:val="both"/>
      </w:pPr>
      <w:r>
        <w:rPr>
          <w:sz w:val="24"/>
        </w:rPr>
        <w:t xml:space="preserve">товарищества собственников недвижимости, к которым относятся в том числе товарищества собственников жилья, садоводческие и огороднические некоммерческие организации;</w:t>
      </w:r>
    </w:p>
    <w:p>
      <w:pPr>
        <w:pStyle w:val="0"/>
        <w:spacing w:before="240" w:lineRule="auto"/>
        <w:ind w:firstLine="540"/>
        <w:jc w:val="both"/>
      </w:pPr>
      <w:r>
        <w:rPr>
          <w:sz w:val="24"/>
        </w:rPr>
        <w:t xml:space="preserve">личные фонды;</w:t>
      </w:r>
    </w:p>
    <w:p>
      <w:pPr>
        <w:pStyle w:val="0"/>
        <w:spacing w:before="240" w:lineRule="auto"/>
        <w:ind w:firstLine="540"/>
        <w:jc w:val="both"/>
      </w:pPr>
      <w:r>
        <w:rPr>
          <w:sz w:val="24"/>
        </w:rPr>
        <w:t xml:space="preserve">государственные и муниципальные учреждения;</w:t>
      </w:r>
    </w:p>
    <w:p>
      <w:pPr>
        <w:pStyle w:val="0"/>
        <w:spacing w:before="240" w:lineRule="auto"/>
        <w:ind w:firstLine="540"/>
        <w:jc w:val="both"/>
      </w:pPr>
      <w:r>
        <w:rPr>
          <w:sz w:val="24"/>
        </w:rPr>
        <w:t xml:space="preserve">публично-правовые (государственные) компании;</w:t>
      </w:r>
    </w:p>
    <w:p>
      <w:pPr>
        <w:pStyle w:val="0"/>
        <w:spacing w:before="240" w:lineRule="auto"/>
        <w:ind w:firstLine="540"/>
        <w:jc w:val="both"/>
      </w:pPr>
      <w:r>
        <w:rPr>
          <w:sz w:val="24"/>
        </w:rPr>
        <w:t xml:space="preserve">адвокатские палаты и адвокатские образования;</w:t>
      </w:r>
    </w:p>
    <w:p>
      <w:pPr>
        <w:pStyle w:val="0"/>
        <w:spacing w:before="240" w:lineRule="auto"/>
        <w:ind w:firstLine="540"/>
        <w:jc w:val="both"/>
      </w:pPr>
      <w:r>
        <w:rPr>
          <w:sz w:val="24"/>
        </w:rPr>
        <w:t xml:space="preserve">государственные корпорации;</w:t>
      </w:r>
    </w:p>
    <w:p>
      <w:pPr>
        <w:pStyle w:val="0"/>
        <w:spacing w:before="240" w:lineRule="auto"/>
        <w:ind w:firstLine="540"/>
        <w:jc w:val="both"/>
      </w:pPr>
      <w:r>
        <w:rPr>
          <w:sz w:val="24"/>
        </w:rPr>
        <w:t xml:space="preserve">нотариальные палаты;</w:t>
      </w:r>
    </w:p>
    <w:p>
      <w:pPr>
        <w:pStyle w:val="0"/>
        <w:spacing w:before="240" w:lineRule="auto"/>
        <w:ind w:firstLine="540"/>
        <w:jc w:val="both"/>
      </w:pPr>
      <w:r>
        <w:rPr>
          <w:sz w:val="24"/>
        </w:rPr>
        <w:t xml:space="preserve">общественно-государственные (государственно-общественные) организации (объединения), их территориальные (структурные) подразделения (отделения), в том числе являющиеся отдельными юридическими лицами;</w:t>
      </w:r>
    </w:p>
    <w:p>
      <w:pPr>
        <w:pStyle w:val="0"/>
        <w:spacing w:before="240" w:lineRule="auto"/>
        <w:ind w:firstLine="540"/>
        <w:jc w:val="both"/>
      </w:pPr>
      <w:r>
        <w:rPr>
          <w:sz w:val="24"/>
        </w:rPr>
        <w:t xml:space="preserve">микрофинансовые организации.</w:t>
      </w:r>
    </w:p>
    <w:bookmarkStart w:id="100" w:name="P100"/>
    <w:bookmarkEnd w:id="100"/>
    <w:p>
      <w:pPr>
        <w:pStyle w:val="0"/>
        <w:spacing w:before="240" w:lineRule="auto"/>
        <w:ind w:firstLine="540"/>
        <w:jc w:val="both"/>
      </w:pPr>
      <w:r>
        <w:rPr>
          <w:sz w:val="24"/>
        </w:rPr>
        <w:t xml:space="preserve">7. НКО вправе представить на конкурс проект по одному из следующих грантовых направлений: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tcPr>
          <w:p>
            <w:pPr>
              <w:pStyle w:val="0"/>
              <w:jc w:val="center"/>
            </w:pPr>
            <w:r>
              <w:rPr>
                <w:sz w:val="24"/>
              </w:rPr>
              <w:t xml:space="preserve">Грантовые направления</w:t>
            </w:r>
          </w:p>
        </w:tc>
        <w:tc>
          <w:tcPr>
            <w:tcW w:w="6236" w:type="dxa"/>
          </w:tcPr>
          <w:p>
            <w:pPr>
              <w:pStyle w:val="0"/>
              <w:jc w:val="center"/>
            </w:pPr>
            <w:r>
              <w:rPr>
                <w:sz w:val="24"/>
              </w:rPr>
              <w:t xml:space="preserve">Примерная тематика направлений</w:t>
            </w:r>
          </w:p>
        </w:tc>
      </w:tr>
      <w:tr>
        <w:tc>
          <w:tcPr>
            <w:tcW w:w="2835" w:type="dxa"/>
            <w:vMerge w:val="restart"/>
          </w:tcPr>
          <w:p>
            <w:pPr>
              <w:pStyle w:val="0"/>
              <w:jc w:val="both"/>
            </w:pPr>
            <w:r>
              <w:rPr>
                <w:sz w:val="24"/>
              </w:rPr>
              <w:t xml:space="preserve">Укрепление общероссийской гражданской идентичности и единства многонационального народа Российской Федерации (российской нации)</w:t>
            </w:r>
          </w:p>
        </w:tc>
        <w:tc>
          <w:tcPr>
            <w:tcW w:w="6236" w:type="dxa"/>
          </w:tcPr>
          <w:p>
            <w:pPr>
              <w:pStyle w:val="0"/>
              <w:jc w:val="both"/>
            </w:pPr>
            <w:r>
              <w:rPr>
                <w:sz w:val="24"/>
              </w:rPr>
              <w:t xml:space="preserve">укрепление дружбы между народами Российской Федерации в Республике Алтай</w:t>
            </w:r>
          </w:p>
        </w:tc>
      </w:tr>
      <w:tr>
        <w:tc>
          <w:tcPr>
            <w:vMerge w:val="continue"/>
          </w:tcPr>
          <w:p/>
        </w:tc>
        <w:tc>
          <w:tcPr>
            <w:tcW w:w="6236" w:type="dxa"/>
          </w:tcPr>
          <w:p>
            <w:pPr>
              <w:pStyle w:val="0"/>
              <w:jc w:val="both"/>
            </w:pPr>
            <w:r>
              <w:rPr>
                <w:sz w:val="24"/>
              </w:rPr>
              <w:t xml:space="preserve">сохранение самобытности и этнокультурного многообразия, языков народов Российской Федерации, сохранение русского языка как государственного языка Российской Федерации и языка межнационального общения</w:t>
            </w:r>
          </w:p>
        </w:tc>
      </w:tr>
      <w:tr>
        <w:tc>
          <w:tcPr>
            <w:vMerge w:val="continue"/>
          </w:tcPr>
          <w:p/>
        </w:tc>
        <w:tc>
          <w:tcPr>
            <w:tcW w:w="6236" w:type="dxa"/>
          </w:tcPr>
          <w:p>
            <w:pPr>
              <w:pStyle w:val="0"/>
              <w:jc w:val="both"/>
            </w:pPr>
            <w:r>
              <w:rPr>
                <w:sz w:val="24"/>
              </w:rPr>
              <w:t xml:space="preserve">социальная и культурная адаптация иностранных граждан и их интеграция в российское общество, предупреждение конфликтов на национальной и религиозной почве, профилактика экстремизма и идеологии терроризма в Республике Алтай</w:t>
            </w:r>
          </w:p>
        </w:tc>
      </w:tr>
      <w:tr>
        <w:tc>
          <w:tcPr>
            <w:vMerge w:val="continue"/>
          </w:tcPr>
          <w:p/>
        </w:tc>
        <w:tc>
          <w:tcPr>
            <w:tcW w:w="6236" w:type="dxa"/>
          </w:tcPr>
          <w:p>
            <w:pPr>
              <w:pStyle w:val="0"/>
              <w:jc w:val="both"/>
            </w:pPr>
            <w:r>
              <w:rPr>
                <w:sz w:val="24"/>
              </w:rPr>
              <w:t xml:space="preserve">сохранение и развитие традиционной культуры коренных малочисленных народов Севера, Сибири и Дальнего Востока Российской Федерации, проживающих на территории Республики Алтай</w:t>
            </w:r>
          </w:p>
        </w:tc>
      </w:tr>
      <w:tr>
        <w:tc>
          <w:tcPr>
            <w:tcW w:w="2835" w:type="dxa"/>
            <w:vMerge w:val="restart"/>
          </w:tcPr>
          <w:p>
            <w:pPr>
              <w:pStyle w:val="0"/>
              <w:jc w:val="both"/>
            </w:pPr>
            <w:r>
              <w:rPr>
                <w:sz w:val="24"/>
              </w:rPr>
              <w:t xml:space="preserve">Социальное обслуживание, социальная поддержка и защита граждан</w:t>
            </w:r>
          </w:p>
        </w:tc>
        <w:tc>
          <w:tcPr>
            <w:tcW w:w="6236" w:type="dxa"/>
          </w:tcPr>
          <w:p>
            <w:pPr>
              <w:pStyle w:val="0"/>
              <w:jc w:val="both"/>
            </w:pPr>
            <w:r>
              <w:rPr>
                <w:sz w:val="24"/>
              </w:rPr>
              <w:t xml:space="preserve">оказание социальных услуг семьям с детьми, оказавшимся в трудной жизненной ситуации</w:t>
            </w:r>
          </w:p>
        </w:tc>
      </w:tr>
      <w:tr>
        <w:tc>
          <w:tcPr>
            <w:vMerge w:val="continue"/>
          </w:tcPr>
          <w:p/>
        </w:tc>
        <w:tc>
          <w:tcPr>
            <w:tcW w:w="6236" w:type="dxa"/>
          </w:tcPr>
          <w:p>
            <w:pPr>
              <w:pStyle w:val="0"/>
              <w:jc w:val="both"/>
            </w:pPr>
            <w:r>
              <w:rPr>
                <w:sz w:val="24"/>
              </w:rPr>
              <w:t xml:space="preserve">социализация людей старшего поколения через различные формы социальной активности</w:t>
            </w:r>
          </w:p>
        </w:tc>
      </w:tr>
      <w:tr>
        <w:tc>
          <w:tcPr>
            <w:vMerge w:val="continue"/>
          </w:tcPr>
          <w:p/>
        </w:tc>
        <w:tc>
          <w:tcPr>
            <w:tcW w:w="6236" w:type="dxa"/>
          </w:tcPr>
          <w:p>
            <w:pPr>
              <w:pStyle w:val="0"/>
              <w:jc w:val="both"/>
            </w:pPr>
            <w:r>
              <w:rPr>
                <w:sz w:val="24"/>
              </w:rPr>
              <w:t xml:space="preserve">социальная поддержка детей-сирот, детей, оставшихся без попечения родителей</w:t>
            </w:r>
          </w:p>
        </w:tc>
      </w:tr>
      <w:tr>
        <w:tc>
          <w:tcPr>
            <w:tcW w:w="2835" w:type="dxa"/>
            <w:vMerge w:val="restart"/>
          </w:tcPr>
          <w:p>
            <w:pPr>
              <w:pStyle w:val="0"/>
              <w:jc w:val="both"/>
            </w:pPr>
            <w:r>
              <w:rPr>
                <w:sz w:val="24"/>
              </w:rPr>
              <w:t xml:space="preserve">Повышение качества жизни маломобильных людей и инвалидов</w:t>
            </w:r>
          </w:p>
        </w:tc>
        <w:tc>
          <w:tcPr>
            <w:tcW w:w="6236" w:type="dxa"/>
          </w:tcPr>
          <w:p>
            <w:pPr>
              <w:pStyle w:val="0"/>
              <w:jc w:val="both"/>
            </w:pPr>
            <w:r>
              <w:rPr>
                <w:sz w:val="24"/>
              </w:rPr>
              <w:t xml:space="preserve">содействие созданию универсальной пространственной среды (доступной для маломобильных людей)</w:t>
            </w:r>
          </w:p>
        </w:tc>
      </w:tr>
      <w:tr>
        <w:tc>
          <w:tcPr>
            <w:vMerge w:val="continue"/>
          </w:tcPr>
          <w:p/>
        </w:tc>
        <w:tc>
          <w:tcPr>
            <w:tcW w:w="6236" w:type="dxa"/>
          </w:tcPr>
          <w:p>
            <w:pPr>
              <w:pStyle w:val="0"/>
              <w:jc w:val="both"/>
            </w:pPr>
            <w:r>
              <w:rPr>
                <w:sz w:val="24"/>
              </w:rPr>
              <w:t xml:space="preserve">содействие развитию социального сопровождения маломобильных людей и людей с тяжелыми заболеваниями</w:t>
            </w:r>
          </w:p>
        </w:tc>
      </w:tr>
      <w:tr>
        <w:tc>
          <w:tcPr>
            <w:tcW w:w="2835" w:type="dxa"/>
            <w:vMerge w:val="restart"/>
          </w:tcPr>
          <w:p>
            <w:pPr>
              <w:pStyle w:val="0"/>
              <w:jc w:val="both"/>
            </w:pPr>
            <w:r>
              <w:rPr>
                <w:sz w:val="24"/>
              </w:rPr>
              <w:t xml:space="preserve">Развитие физической культуры и спорта</w:t>
            </w:r>
          </w:p>
        </w:tc>
        <w:tc>
          <w:tcPr>
            <w:tcW w:w="6236" w:type="dxa"/>
          </w:tcPr>
          <w:p>
            <w:pPr>
              <w:pStyle w:val="0"/>
              <w:jc w:val="both"/>
            </w:pPr>
            <w:r>
              <w:rPr>
                <w:sz w:val="24"/>
              </w:rPr>
              <w:t xml:space="preserve">деятельность в области физической культуры и спорта (за исключением профессионального спорта)</w:t>
            </w:r>
          </w:p>
        </w:tc>
      </w:tr>
      <w:tr>
        <w:tc>
          <w:tcPr>
            <w:vMerge w:val="continue"/>
          </w:tcPr>
          <w:p/>
        </w:tc>
        <w:tc>
          <w:tcPr>
            <w:tcW w:w="6236" w:type="dxa"/>
          </w:tcPr>
          <w:p>
            <w:pPr>
              <w:pStyle w:val="0"/>
              <w:jc w:val="both"/>
            </w:pPr>
            <w:r>
              <w:rPr>
                <w:sz w:val="24"/>
              </w:rPr>
              <w:t xml:space="preserve">создание условий для занятий граждан с инвалидностью физической культурой и спортом</w:t>
            </w:r>
          </w:p>
        </w:tc>
      </w:tr>
      <w:tr>
        <w:tc>
          <w:tcPr>
            <w:tcW w:w="2835" w:type="dxa"/>
            <w:vMerge w:val="restart"/>
          </w:tcPr>
          <w:p>
            <w:pPr>
              <w:pStyle w:val="0"/>
              <w:jc w:val="both"/>
            </w:pPr>
            <w:r>
              <w:rPr>
                <w:sz w:val="24"/>
              </w:rPr>
              <w:t xml:space="preserve">Охрана здоровья граждан, пропаганда здорового образа жизни</w:t>
            </w:r>
          </w:p>
        </w:tc>
        <w:tc>
          <w:tcPr>
            <w:tcW w:w="6236" w:type="dxa"/>
          </w:tcPr>
          <w:p>
            <w:pPr>
              <w:pStyle w:val="0"/>
              <w:jc w:val="both"/>
            </w:pPr>
            <w:r>
              <w:rPr>
                <w:sz w:val="24"/>
              </w:rPr>
              <w:t xml:space="preserve">профилактика заболеваний и реабилитации больных</w:t>
            </w:r>
          </w:p>
        </w:tc>
      </w:tr>
      <w:tr>
        <w:tc>
          <w:tcPr>
            <w:vMerge w:val="continue"/>
          </w:tcPr>
          <w:p/>
        </w:tc>
        <w:tc>
          <w:tcPr>
            <w:tcW w:w="6236" w:type="dxa"/>
          </w:tcPr>
          <w:p>
            <w:pPr>
              <w:pStyle w:val="0"/>
              <w:jc w:val="both"/>
            </w:pPr>
            <w:r>
              <w:rPr>
                <w:sz w:val="24"/>
              </w:rPr>
              <w:t xml:space="preserve">укрепление здоровья сотрудников на рабочем месте</w:t>
            </w:r>
          </w:p>
        </w:tc>
      </w:tr>
      <w:tr>
        <w:tc>
          <w:tcPr>
            <w:vMerge w:val="continue"/>
          </w:tcPr>
          <w:p/>
        </w:tc>
        <w:tc>
          <w:tcPr>
            <w:tcW w:w="6236" w:type="dxa"/>
          </w:tcPr>
          <w:p>
            <w:pPr>
              <w:pStyle w:val="0"/>
              <w:jc w:val="both"/>
            </w:pPr>
            <w:r>
              <w:rPr>
                <w:sz w:val="24"/>
              </w:rPr>
              <w:t xml:space="preserve">сохранение и укрепление здоровья, пропаганда ЗОЖ</w:t>
            </w:r>
          </w:p>
        </w:tc>
      </w:tr>
      <w:tr>
        <w:tc>
          <w:tcPr>
            <w:tcW w:w="2835" w:type="dxa"/>
            <w:vMerge w:val="restart"/>
          </w:tcPr>
          <w:p>
            <w:pPr>
              <w:pStyle w:val="0"/>
              <w:jc w:val="both"/>
            </w:pPr>
            <w:r>
              <w:rPr>
                <w:sz w:val="24"/>
              </w:rPr>
              <w:t xml:space="preserve">Поддержка проектов в области культуры</w:t>
            </w:r>
          </w:p>
        </w:tc>
        <w:tc>
          <w:tcPr>
            <w:tcW w:w="6236" w:type="dxa"/>
          </w:tcPr>
          <w:p>
            <w:pPr>
              <w:pStyle w:val="0"/>
              <w:jc w:val="both"/>
            </w:pPr>
            <w:r>
              <w:rPr>
                <w:sz w:val="24"/>
              </w:rPr>
              <w:t xml:space="preserve">сохранение и популяризация культурного наследия Республики Алтай</w:t>
            </w:r>
          </w:p>
        </w:tc>
      </w:tr>
      <w:tr>
        <w:tc>
          <w:tcPr>
            <w:vMerge w:val="continue"/>
          </w:tcPr>
          <w:p/>
        </w:tc>
        <w:tc>
          <w:tcPr>
            <w:tcW w:w="6236" w:type="dxa"/>
          </w:tcPr>
          <w:p>
            <w:pPr>
              <w:pStyle w:val="0"/>
              <w:jc w:val="both"/>
            </w:pPr>
            <w:r>
              <w:rPr>
                <w:sz w:val="24"/>
              </w:rPr>
              <w:t xml:space="preserve">реализация проектов, направленных на создание и развитие креативных общественных пространств</w:t>
            </w:r>
          </w:p>
        </w:tc>
      </w:tr>
      <w:tr>
        <w:tc>
          <w:tcPr>
            <w:vMerge w:val="continue"/>
          </w:tcPr>
          <w:p/>
        </w:tc>
        <w:tc>
          <w:tcPr>
            <w:tcW w:w="6236" w:type="dxa"/>
          </w:tcPr>
          <w:p>
            <w:pPr>
              <w:pStyle w:val="0"/>
              <w:jc w:val="both"/>
            </w:pPr>
            <w:r>
              <w:rPr>
                <w:sz w:val="24"/>
              </w:rPr>
              <w:t xml:space="preserve">развитие современных форм продвижения культуры и искусства</w:t>
            </w:r>
          </w:p>
        </w:tc>
      </w:tr>
      <w:tr>
        <w:tc>
          <w:tcPr>
            <w:vMerge w:val="continue"/>
          </w:tcPr>
          <w:p/>
        </w:tc>
        <w:tc>
          <w:tcPr>
            <w:tcW w:w="6236" w:type="dxa"/>
          </w:tcPr>
          <w:p>
            <w:pPr>
              <w:pStyle w:val="0"/>
              <w:jc w:val="both"/>
            </w:pPr>
            <w:r>
              <w:rPr>
                <w:sz w:val="24"/>
              </w:rPr>
              <w:t xml:space="preserve">расширение роли организаций культуры</w:t>
            </w:r>
          </w:p>
        </w:tc>
      </w:tr>
      <w:tr>
        <w:tc>
          <w:tcPr>
            <w:tcW w:w="2835" w:type="dxa"/>
            <w:vMerge w:val="restart"/>
          </w:tcPr>
          <w:p>
            <w:pPr>
              <w:pStyle w:val="0"/>
              <w:jc w:val="both"/>
            </w:pPr>
            <w:r>
              <w:rPr>
                <w:sz w:val="24"/>
              </w:rPr>
              <w:t xml:space="preserve">Поддержка проектов в области образования и науки</w:t>
            </w:r>
          </w:p>
        </w:tc>
        <w:tc>
          <w:tcPr>
            <w:tcW w:w="6236" w:type="dxa"/>
          </w:tcPr>
          <w:p>
            <w:pPr>
              <w:pStyle w:val="0"/>
              <w:jc w:val="both"/>
            </w:pPr>
            <w:r>
              <w:rPr>
                <w:sz w:val="24"/>
              </w:rPr>
              <w:t xml:space="preserve">проекты в сфере общего и среднего профессионального образования</w:t>
            </w:r>
          </w:p>
        </w:tc>
      </w:tr>
      <w:tr>
        <w:tc>
          <w:tcPr>
            <w:vMerge w:val="continue"/>
          </w:tcPr>
          <w:p/>
        </w:tc>
        <w:tc>
          <w:tcPr>
            <w:tcW w:w="6236" w:type="dxa"/>
          </w:tcPr>
          <w:p>
            <w:pPr>
              <w:pStyle w:val="0"/>
              <w:jc w:val="both"/>
            </w:pPr>
            <w:r>
              <w:rPr>
                <w:sz w:val="24"/>
              </w:rPr>
              <w:t xml:space="preserve">проекты в сфере воспитания, дополнительного образования и детского отдыха</w:t>
            </w:r>
          </w:p>
        </w:tc>
      </w:tr>
      <w:tr>
        <w:tc>
          <w:tcPr>
            <w:vMerge w:val="continue"/>
          </w:tcPr>
          <w:p/>
        </w:tc>
        <w:tc>
          <w:tcPr>
            <w:tcW w:w="6236" w:type="dxa"/>
          </w:tcPr>
          <w:p>
            <w:pPr>
              <w:pStyle w:val="0"/>
              <w:jc w:val="both"/>
            </w:pPr>
            <w:r>
              <w:rPr>
                <w:sz w:val="24"/>
              </w:rPr>
              <w:t xml:space="preserve">проекты в сфере защиты прав детей</w:t>
            </w:r>
          </w:p>
        </w:tc>
      </w:tr>
      <w:tr>
        <w:tc>
          <w:tcPr>
            <w:vMerge w:val="continue"/>
          </w:tcPr>
          <w:p/>
        </w:tc>
        <w:tc>
          <w:tcPr>
            <w:tcW w:w="6236" w:type="dxa"/>
          </w:tcPr>
          <w:p>
            <w:pPr>
              <w:pStyle w:val="0"/>
              <w:jc w:val="both"/>
            </w:pPr>
            <w:r>
              <w:rPr>
                <w:sz w:val="24"/>
              </w:rPr>
              <w:t xml:space="preserve">проекты в сфере развития науки Республики Алтай</w:t>
            </w:r>
          </w:p>
        </w:tc>
      </w:tr>
      <w:tr>
        <w:tc>
          <w:tcPr>
            <w:tcW w:w="2835" w:type="dxa"/>
            <w:vMerge w:val="restart"/>
          </w:tcPr>
          <w:p>
            <w:pPr>
              <w:pStyle w:val="0"/>
              <w:jc w:val="both"/>
            </w:pPr>
            <w:r>
              <w:rPr>
                <w:sz w:val="24"/>
              </w:rPr>
              <w:t xml:space="preserve">Поддержка проектов в области молодежной политики</w:t>
            </w:r>
          </w:p>
        </w:tc>
        <w:tc>
          <w:tcPr>
            <w:tcW w:w="6236" w:type="dxa"/>
          </w:tcPr>
          <w:p>
            <w:pPr>
              <w:pStyle w:val="0"/>
              <w:jc w:val="both"/>
            </w:pPr>
            <w:r>
              <w:rPr>
                <w:sz w:val="24"/>
              </w:rPr>
              <w:t xml:space="preserve">патриотическое воспитание, сохранение исторической памяти</w:t>
            </w:r>
          </w:p>
        </w:tc>
      </w:tr>
      <w:tr>
        <w:tc>
          <w:tcPr>
            <w:vMerge w:val="continue"/>
          </w:tcPr>
          <w:p/>
        </w:tc>
        <w:tc>
          <w:tcPr>
            <w:tcW w:w="6236" w:type="dxa"/>
          </w:tcPr>
          <w:p>
            <w:pPr>
              <w:pStyle w:val="0"/>
              <w:jc w:val="both"/>
            </w:pPr>
            <w:r>
              <w:rPr>
                <w:sz w:val="24"/>
              </w:rPr>
              <w:t xml:space="preserve">развитие добровольчества (волонтерства)</w:t>
            </w:r>
          </w:p>
        </w:tc>
      </w:tr>
      <w:tr>
        <w:tc>
          <w:tcPr>
            <w:vMerge w:val="continue"/>
          </w:tcPr>
          <w:p/>
        </w:tc>
        <w:tc>
          <w:tcPr>
            <w:tcW w:w="6236" w:type="dxa"/>
          </w:tcPr>
          <w:p>
            <w:pPr>
              <w:pStyle w:val="0"/>
              <w:jc w:val="both"/>
            </w:pPr>
            <w:r>
              <w:rPr>
                <w:sz w:val="24"/>
              </w:rPr>
              <w:t xml:space="preserve">сохранение природы и экологическое просвещение</w:t>
            </w:r>
          </w:p>
        </w:tc>
      </w:tr>
      <w:tr>
        <w:tc>
          <w:tcPr>
            <w:tcW w:w="2835" w:type="dxa"/>
          </w:tcPr>
          <w:p>
            <w:pPr>
              <w:pStyle w:val="0"/>
              <w:jc w:val="both"/>
            </w:pPr>
            <w:r>
              <w:rPr>
                <w:sz w:val="24"/>
              </w:rPr>
              <w:t xml:space="preserve">Поддержка проектов по вопросам местного значения</w:t>
            </w:r>
          </w:p>
        </w:tc>
        <w:tc>
          <w:tcPr>
            <w:tcW w:w="6236" w:type="dxa"/>
          </w:tcPr>
          <w:p>
            <w:pPr>
              <w:pStyle w:val="0"/>
              <w:jc w:val="both"/>
            </w:pPr>
            <w:r>
              <w:rPr>
                <w:sz w:val="24"/>
              </w:rPr>
              <w:t xml:space="preserve">развитие территориального общественного самоуправления в Республике Алтай</w:t>
            </w:r>
          </w:p>
        </w:tc>
      </w:tr>
      <w:tr>
        <w:tc>
          <w:tcPr>
            <w:tcW w:w="2835" w:type="dxa"/>
            <w:vMerge w:val="restart"/>
          </w:tcPr>
          <w:p>
            <w:pPr>
              <w:pStyle w:val="0"/>
              <w:jc w:val="both"/>
            </w:pPr>
            <w:r>
              <w:rPr>
                <w:sz w:val="24"/>
              </w:rPr>
              <w:t xml:space="preserve">Развитие общественной дипломатии и поддержка соотечественников</w:t>
            </w:r>
          </w:p>
        </w:tc>
        <w:tc>
          <w:tcPr>
            <w:tcW w:w="6236" w:type="dxa"/>
          </w:tcPr>
          <w:p>
            <w:pPr>
              <w:pStyle w:val="0"/>
              <w:jc w:val="both"/>
            </w:pPr>
            <w:r>
              <w:rPr>
                <w:sz w:val="24"/>
              </w:rPr>
              <w:t xml:space="preserve">содействие в получении необходимой социальной, медицинской, психологической, педагогической, юридической помощи военнослужащим и их семьям на Донбассе и освобождаемых территориях, а также на территории Республики Алтай</w:t>
            </w:r>
          </w:p>
        </w:tc>
      </w:tr>
      <w:tr>
        <w:tc>
          <w:tcPr>
            <w:vMerge w:val="continue"/>
          </w:tcPr>
          <w:p/>
        </w:tc>
        <w:tc>
          <w:tcPr>
            <w:tcW w:w="6236" w:type="dxa"/>
          </w:tcPr>
          <w:p>
            <w:pPr>
              <w:pStyle w:val="0"/>
              <w:jc w:val="both"/>
            </w:pPr>
            <w:r>
              <w:rPr>
                <w:sz w:val="24"/>
              </w:rPr>
              <w:t xml:space="preserve">реализация гуманитарных проектов</w:t>
            </w:r>
          </w:p>
        </w:tc>
      </w:tr>
    </w:tbl>
    <w:p>
      <w:pPr>
        <w:pStyle w:val="0"/>
        <w:jc w:val="both"/>
      </w:pPr>
      <w:r>
        <w:rPr>
          <w:sz w:val="24"/>
        </w:rPr>
      </w:r>
    </w:p>
    <w:p>
      <w:pPr>
        <w:pStyle w:val="2"/>
        <w:outlineLvl w:val="1"/>
        <w:jc w:val="center"/>
      </w:pPr>
      <w:r>
        <w:rPr>
          <w:sz w:val="24"/>
        </w:rPr>
        <w:t xml:space="preserve">II. Порядок проведения конкурса</w:t>
      </w:r>
    </w:p>
    <w:p>
      <w:pPr>
        <w:pStyle w:val="0"/>
        <w:jc w:val="both"/>
      </w:pPr>
      <w:r>
        <w:rPr>
          <w:sz w:val="24"/>
        </w:rPr>
      </w:r>
    </w:p>
    <w:p>
      <w:pPr>
        <w:pStyle w:val="0"/>
        <w:ind w:firstLine="540"/>
        <w:jc w:val="both"/>
      </w:pPr>
      <w:r>
        <w:rPr>
          <w:sz w:val="24"/>
        </w:rPr>
        <w:t xml:space="preserve">8. Отбор получателей гранта осуществляется на конкурсной основе (проведения отбора получателей субсидий исходя из наилучших условий достижения результатов предоставления субсидий).</w:t>
      </w:r>
    </w:p>
    <w:p>
      <w:pPr>
        <w:pStyle w:val="0"/>
        <w:spacing w:before="240" w:lineRule="auto"/>
        <w:ind w:firstLine="540"/>
        <w:jc w:val="both"/>
      </w:pPr>
      <w:r>
        <w:rPr>
          <w:sz w:val="24"/>
        </w:rPr>
        <w:t xml:space="preserve">Конкурс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Главный распорядитель проводит конкурс в срок до 1 сентября текущего года.</w:t>
      </w:r>
    </w:p>
    <w:p>
      <w:pPr>
        <w:pStyle w:val="0"/>
        <w:spacing w:before="240" w:lineRule="auto"/>
        <w:ind w:firstLine="540"/>
        <w:jc w:val="both"/>
      </w:pPr>
      <w:r>
        <w:rPr>
          <w:sz w:val="24"/>
        </w:rPr>
        <w:t xml:space="preserve">9. В целях проведения конкурса главный распорядитель в срок не позднее 5 календарных дней до даты начала приема заявок на конкурс размещает на официальном сайте главного распорядителя в сети "Интернет", на едином портале в сети "Интернет" в разделе "Бюджет" объявление о проведении конкурса, о его отмене, о ходе и результатах отбора.</w:t>
      </w:r>
    </w:p>
    <w:p>
      <w:pPr>
        <w:pStyle w:val="0"/>
        <w:spacing w:before="240" w:lineRule="auto"/>
        <w:ind w:firstLine="540"/>
        <w:jc w:val="both"/>
      </w:pPr>
      <w:r>
        <w:rPr>
          <w:sz w:val="24"/>
        </w:rPr>
        <w:t xml:space="preserve">В объявлении о проведении конкурса указываются:</w:t>
      </w:r>
    </w:p>
    <w:p>
      <w:pPr>
        <w:pStyle w:val="0"/>
        <w:spacing w:before="240" w:lineRule="auto"/>
        <w:ind w:firstLine="540"/>
        <w:jc w:val="both"/>
      </w:pPr>
      <w:r>
        <w:rPr>
          <w:sz w:val="24"/>
        </w:rPr>
        <w:t xml:space="preserve">срок проведения конкурса (дата и время начала (окончания) подачи (приема) заявок от НКО, которое не может быть менее 30 календарных дней с даты начала приема заявок, указанной в объявлении (далее - срок подачи заявки), а также информация о возможности проведения нескольких этапов конкурса с указанием сроков (порядка) их проведения;</w:t>
      </w:r>
    </w:p>
    <w:p>
      <w:pPr>
        <w:pStyle w:val="0"/>
        <w:spacing w:before="240" w:lineRule="auto"/>
        <w:ind w:firstLine="540"/>
        <w:jc w:val="both"/>
      </w:pPr>
      <w:r>
        <w:rPr>
          <w:sz w:val="24"/>
        </w:rPr>
        <w:t xml:space="preserve">наименование, место нахождения, почтовый адрес, адреса электронной почты главного распорядителя;</w:t>
      </w:r>
    </w:p>
    <w:p>
      <w:pPr>
        <w:pStyle w:val="0"/>
        <w:spacing w:before="240" w:lineRule="auto"/>
        <w:ind w:firstLine="540"/>
        <w:jc w:val="both"/>
      </w:pPr>
      <w:r>
        <w:rPr>
          <w:sz w:val="24"/>
        </w:rPr>
        <w:t xml:space="preserve">результат предоставления гранта, а также характеристика (характеристики) результата (при ее установлении) в соответствии с </w:t>
      </w:r>
      <w:hyperlink w:history="0" w:anchor="P306" w:tooltip="48. Результатом предоставления гранта является реализованный победителем конкурса проект по направлениям, указанным в пункте 7 Порядка, на дату, определенную соглашением.">
        <w:r>
          <w:rPr>
            <w:sz w:val="24"/>
            <w:color w:val="0000ff"/>
          </w:rPr>
          <w:t xml:space="preserve">пунктом 48</w:t>
        </w:r>
      </w:hyperlink>
      <w:r>
        <w:rPr>
          <w:sz w:val="24"/>
        </w:rPr>
        <w:t xml:space="preserve"> настоящего Порядка;</w:t>
      </w:r>
    </w:p>
    <w:p>
      <w:pPr>
        <w:pStyle w:val="0"/>
        <w:spacing w:before="240" w:lineRule="auto"/>
        <w:ind w:firstLine="540"/>
        <w:jc w:val="both"/>
      </w:pPr>
      <w:r>
        <w:rPr>
          <w:sz w:val="24"/>
        </w:rPr>
        <w:t xml:space="preserve">доменное имя электронного портала, на котором обеспечивается проведение конкурса или системы "Электронный бюджет";</w:t>
      </w:r>
    </w:p>
    <w:p>
      <w:pPr>
        <w:pStyle w:val="0"/>
        <w:spacing w:before="240" w:lineRule="auto"/>
        <w:ind w:firstLine="540"/>
        <w:jc w:val="both"/>
      </w:pPr>
      <w:r>
        <w:rPr>
          <w:sz w:val="24"/>
        </w:rPr>
        <w:t xml:space="preserve">требования к НКО и перечень документов, представляемых НКО для подтверждения их соответствия требованиям;</w:t>
      </w:r>
    </w:p>
    <w:p>
      <w:pPr>
        <w:pStyle w:val="0"/>
        <w:spacing w:before="240" w:lineRule="auto"/>
        <w:ind w:firstLine="540"/>
        <w:jc w:val="both"/>
      </w:pPr>
      <w:r>
        <w:rPr>
          <w:sz w:val="24"/>
        </w:rPr>
        <w:t xml:space="preserve">порядок подачи НКО заявки и требований, предъявляемых к форме и содержанию заявки;</w:t>
      </w:r>
    </w:p>
    <w:p>
      <w:pPr>
        <w:pStyle w:val="0"/>
        <w:spacing w:before="240" w:lineRule="auto"/>
        <w:ind w:firstLine="540"/>
        <w:jc w:val="both"/>
      </w:pPr>
      <w:r>
        <w:rPr>
          <w:sz w:val="24"/>
        </w:rPr>
        <w:t xml:space="preserve">порядок отзыва заявок, порядок возврата заявок, определяющий в том числе основания для возврата заявок, порядок отклонения заявок, а также информация об основаниях их отклонения, порядок возврата заявок на доработку;</w:t>
      </w:r>
    </w:p>
    <w:p>
      <w:pPr>
        <w:pStyle w:val="0"/>
        <w:spacing w:before="240" w:lineRule="auto"/>
        <w:ind w:firstLine="540"/>
        <w:jc w:val="both"/>
      </w:pPr>
      <w:r>
        <w:rPr>
          <w:sz w:val="24"/>
        </w:rPr>
        <w:t xml:space="preserve">правила рассмотрения и оценки заявок НКО;</w:t>
      </w:r>
    </w:p>
    <w:p>
      <w:pPr>
        <w:pStyle w:val="0"/>
        <w:spacing w:before="240" w:lineRule="auto"/>
        <w:ind w:firstLine="540"/>
        <w:jc w:val="both"/>
      </w:pPr>
      <w:r>
        <w:rPr>
          <w:sz w:val="24"/>
        </w:rPr>
        <w:t xml:space="preserve">порядок предоставления НКО разъяснений положений объявления, даты начала и окончания срока такого предоставления;</w:t>
      </w:r>
    </w:p>
    <w:p>
      <w:pPr>
        <w:pStyle w:val="0"/>
        <w:spacing w:before="240" w:lineRule="auto"/>
        <w:ind w:firstLine="540"/>
        <w:jc w:val="both"/>
      </w:pPr>
      <w:r>
        <w:rPr>
          <w:sz w:val="24"/>
        </w:rPr>
        <w:t xml:space="preserve">срок, в течение которого НКО должна подписать соглашение о предоставлении гранта (далее - соглашение) и условий признания НКО, уклонившейся от заключения соглашения;</w:t>
      </w:r>
    </w:p>
    <w:p>
      <w:pPr>
        <w:pStyle w:val="0"/>
        <w:spacing w:before="240" w:lineRule="auto"/>
        <w:ind w:firstLine="540"/>
        <w:jc w:val="both"/>
      </w:pPr>
      <w:r>
        <w:rPr>
          <w:sz w:val="24"/>
        </w:rPr>
        <w:t xml:space="preserve">срок размещения протокола подведения итогов (документа об итогах проведения отбора) на официальном сайте главного распорядителя в сети "Интернет", едином портале, который не может быть позднее 14-го календарного дня, следующего со дня определения победителя (победителей) конкурса).</w:t>
      </w:r>
    </w:p>
    <w:bookmarkStart w:id="161" w:name="P161"/>
    <w:bookmarkEnd w:id="161"/>
    <w:p>
      <w:pPr>
        <w:pStyle w:val="0"/>
        <w:spacing w:before="240" w:lineRule="auto"/>
        <w:ind w:firstLine="540"/>
        <w:jc w:val="both"/>
      </w:pPr>
      <w:r>
        <w:rPr>
          <w:sz w:val="24"/>
        </w:rPr>
        <w:t xml:space="preserve">10. Для участия в конкурсе НКО должны отвечать следующим требованиям на дату окончания приема заявок:</w:t>
      </w:r>
    </w:p>
    <w:p>
      <w:pPr>
        <w:pStyle w:val="0"/>
        <w:spacing w:before="240" w:lineRule="auto"/>
        <w:ind w:firstLine="540"/>
        <w:jc w:val="both"/>
      </w:pPr>
      <w:r>
        <w:rPr>
          <w:sz w:val="24"/>
        </w:rPr>
        <w:t xml:space="preserve">а) у НКО на едином налоговом счете отсутствует или не превышает размера, определенного </w:t>
      </w:r>
      <w:r>
        <w:rPr>
          <w:sz w:val="24"/>
        </w:rPr>
        <w:t xml:space="preserve">пунктом 3 статьи 47</w:t>
      </w:r>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б) у НКО отсутствует просроченная задолженность по возврату в республиканский бюджет Республики Алтай иных субсидий, бюджетных инвестиций, а также иная просроченная (неурегулированная) задолженность по денежным обязательствам перед Республикой Алтай (за исключением случаев, установленных в соответствии с федеральным законодательством);</w:t>
      </w:r>
    </w:p>
    <w:p>
      <w:pPr>
        <w:pStyle w:val="0"/>
        <w:spacing w:before="240" w:lineRule="auto"/>
        <w:ind w:firstLine="540"/>
        <w:jc w:val="both"/>
      </w:pPr>
      <w:r>
        <w:rPr>
          <w:sz w:val="24"/>
        </w:rPr>
        <w:t xml:space="preserve">в) НКО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нее не введена процедура банкротства, деятельность НКО не приостановлена в порядке, предусмотренном федеральным законодательством;</w:t>
      </w:r>
    </w:p>
    <w:p>
      <w:pPr>
        <w:pStyle w:val="0"/>
        <w:spacing w:before="240" w:lineRule="auto"/>
        <w:ind w:firstLine="540"/>
        <w:jc w:val="both"/>
      </w:pPr>
      <w:r>
        <w:rPr>
          <w:sz w:val="24"/>
        </w:rPr>
        <w:t xml:space="preserve">г) в реестре дисквалифицированных лиц отсутствуют сведения о дисквалифицированных руководителе НКО, членах коллегиального исполнительного органа НКО, лице, исполняющем функции единоличного исполнительного органа НКО, или главном бухгалтере НКО (при наличии);</w:t>
      </w:r>
    </w:p>
    <w:p>
      <w:pPr>
        <w:pStyle w:val="0"/>
        <w:spacing w:before="240" w:lineRule="auto"/>
        <w:ind w:firstLine="540"/>
        <w:jc w:val="both"/>
      </w:pPr>
      <w:r>
        <w:rPr>
          <w:sz w:val="24"/>
        </w:rPr>
        <w:t xml:space="preserve">д) НКО не является иностранным юридическим лицом, в том числе местом регистрации которого является государство или территория, включенные в утвержденный в соответствии с федеральным законодательством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федеральным законодательством).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е) НКО не получены средства из республиканского бюджета Республики Алтай в соответствии с настоящим Порядком на цели, установленные </w:t>
      </w:r>
      <w:hyperlink w:history="0" w:anchor="P78" w:tooltip="2. Гранты предоставляются в целях финансового обеспечения затрат некоммерческих организаций (далее - НКО) по реализации социально значимых проектов по грантовым направлениям, указанным в пункте 7 настоящего Порядка.">
        <w:r>
          <w:rPr>
            <w:sz w:val="24"/>
            <w:color w:val="0000ff"/>
          </w:rPr>
          <w:t xml:space="preserve">пунктом 2</w:t>
        </w:r>
      </w:hyperlink>
      <w:r>
        <w:rPr>
          <w:sz w:val="24"/>
        </w:rPr>
        <w:t xml:space="preserve"> Порядка в текущем финансовом году;</w:t>
      </w:r>
    </w:p>
    <w:p>
      <w:pPr>
        <w:pStyle w:val="0"/>
        <w:spacing w:before="240" w:lineRule="auto"/>
        <w:ind w:firstLine="540"/>
        <w:jc w:val="both"/>
      </w:pPr>
      <w:r>
        <w:rPr>
          <w:sz w:val="24"/>
        </w:rPr>
        <w:t xml:space="preserve">ж) НКО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з) НКО не находится в составляемых в рамках реализации полномочий, предусмотренных </w:t>
      </w:r>
      <w:r>
        <w:rPr>
          <w:sz w:val="24"/>
        </w:rPr>
        <w:t xml:space="preserve">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и) НКО не является иностранным агентом в соответствии с Федеральным </w:t>
      </w:r>
      <w:r>
        <w:rPr>
          <w:sz w:val="24"/>
        </w:rPr>
        <w:t xml:space="preserve">законом</w:t>
      </w:r>
      <w:r>
        <w:rPr>
          <w:sz w:val="24"/>
        </w:rPr>
        <w:t xml:space="preserve"> от 14 июля 2022 г. N 255-ФЗ "О контроле за деятельностью лиц, находящихся под иностранным влиянием" (далее - Федеральный закон N 255-ФЗ).</w:t>
      </w:r>
    </w:p>
    <w:p>
      <w:pPr>
        <w:pStyle w:val="0"/>
        <w:spacing w:before="240" w:lineRule="auto"/>
        <w:ind w:firstLine="540"/>
        <w:jc w:val="both"/>
      </w:pPr>
      <w:r>
        <w:rPr>
          <w:sz w:val="24"/>
        </w:rPr>
        <w:t xml:space="preserve">11. Главный распорядитель в целях подтверждения соответствия НКО установленным требованиям не вправе требовать от НКО представления документов и информации при наличии соответствующей информации в государственных информационных системах, доступ к которым у главного распорядителя имеется в рамках межведомственного электронного взаимодействия, за исключением случая, если участник отбора получателей субсидий готов представить указанные документы и информацию главному распорядителю по собственной инициативе.</w:t>
      </w:r>
    </w:p>
    <w:p>
      <w:pPr>
        <w:pStyle w:val="0"/>
        <w:spacing w:before="240" w:lineRule="auto"/>
        <w:ind w:firstLine="540"/>
        <w:jc w:val="both"/>
      </w:pPr>
      <w:r>
        <w:rPr>
          <w:sz w:val="24"/>
        </w:rPr>
        <w:t xml:space="preserve">12. Проверка НКО на соответствие требованиям, указанным в </w:t>
      </w:r>
      <w:hyperlink w:history="0" w:anchor="P161" w:tooltip="10. Для участия в конкурсе НКО должны отвечать следующим требованиям на дату окончания приема заявок:">
        <w:r>
          <w:rPr>
            <w:sz w:val="24"/>
            <w:color w:val="0000ff"/>
          </w:rPr>
          <w:t xml:space="preserve">пункте 10</w:t>
        </w:r>
      </w:hyperlink>
      <w:r>
        <w:rPr>
          <w:sz w:val="24"/>
        </w:rPr>
        <w:t xml:space="preserve">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40" w:lineRule="auto"/>
        <w:ind w:firstLine="540"/>
        <w:jc w:val="both"/>
      </w:pPr>
      <w:r>
        <w:rPr>
          <w:sz w:val="24"/>
        </w:rPr>
        <w:t xml:space="preserve">13. Подтверждение соответствия НКО требованиям, указанным в </w:t>
      </w:r>
      <w:hyperlink w:history="0" w:anchor="P161" w:tooltip="10. Для участия в конкурсе НКО должны отвечать следующим требованиям на дату окончания приема заявок:">
        <w:r>
          <w:rPr>
            <w:sz w:val="24"/>
            <w:color w:val="0000ff"/>
          </w:rPr>
          <w:t xml:space="preserve">пункте 10</w:t>
        </w:r>
      </w:hyperlink>
      <w:r>
        <w:rPr>
          <w:sz w:val="24"/>
        </w:rPr>
        <w:t xml:space="preserve"> Порядка, производится путем проставления в электронном виде НКО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14. В целях обеспечения открытости и прозрачности проведения конкурса главный распорядитель обеспечивает размещение на едином портале, на официальном сайте главного распорядителя в сети "Интернет" и в системе "Электронный бюджет":</w:t>
      </w:r>
    </w:p>
    <w:p>
      <w:pPr>
        <w:pStyle w:val="0"/>
        <w:spacing w:before="240" w:lineRule="auto"/>
        <w:ind w:firstLine="540"/>
        <w:jc w:val="both"/>
      </w:pPr>
      <w:r>
        <w:rPr>
          <w:sz w:val="24"/>
        </w:rPr>
        <w:t xml:space="preserve">а) информации обо всех заявках НКО, поступивших на участие в конкурсе, о допусках, либо об отказе в допуске заявок НКО в течение пятнадцати календарных дней со дня окончания срока подачи заявки;</w:t>
      </w:r>
    </w:p>
    <w:p>
      <w:pPr>
        <w:pStyle w:val="0"/>
        <w:spacing w:before="240" w:lineRule="auto"/>
        <w:ind w:firstLine="540"/>
        <w:jc w:val="both"/>
      </w:pPr>
      <w:r>
        <w:rPr>
          <w:sz w:val="24"/>
        </w:rPr>
        <w:t xml:space="preserve">б) протоколов заседания координационного комитета, информации о всех НКО, победивших в конкурсе в течение пяти календарных дней со дня подписания членами координационного комитета протоколов.</w:t>
      </w:r>
    </w:p>
    <w:p>
      <w:pPr>
        <w:pStyle w:val="0"/>
        <w:spacing w:before="240" w:lineRule="auto"/>
        <w:ind w:firstLine="540"/>
        <w:jc w:val="both"/>
      </w:pPr>
      <w:r>
        <w:rPr>
          <w:sz w:val="24"/>
        </w:rPr>
        <w:t xml:space="preserve">15. Для участия в конкурсе НКО заполняет заявку в личном кабинете в системе "Электронный бюджет", вход в который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в течение срока подачи заявки:</w:t>
      </w:r>
    </w:p>
    <w:p>
      <w:pPr>
        <w:pStyle w:val="0"/>
        <w:spacing w:before="240" w:lineRule="auto"/>
        <w:ind w:firstLine="540"/>
        <w:jc w:val="both"/>
      </w:pPr>
      <w:r>
        <w:rPr>
          <w:sz w:val="24"/>
        </w:rPr>
        <w:t xml:space="preserve">а) к электронной заявке в личном кабинете в системе "Электронный бюджет" прикрепляются следующие документы в формате "pdf":</w:t>
      </w:r>
    </w:p>
    <w:p>
      <w:pPr>
        <w:pStyle w:val="0"/>
        <w:spacing w:before="240" w:lineRule="auto"/>
        <w:ind w:firstLine="540"/>
        <w:jc w:val="both"/>
      </w:pPr>
      <w:r>
        <w:rPr>
          <w:sz w:val="24"/>
        </w:rPr>
        <w:t xml:space="preserve">учредительные документы НКО. Предоставление Устава НКО не требуется, если его действующая редакция размещена на информационном ресурсе Министерства юстиции Российской Федерации в информационно-телекоммуникационной сети "Интернет";</w:t>
      </w:r>
    </w:p>
    <w:p>
      <w:pPr>
        <w:pStyle w:val="0"/>
        <w:spacing w:before="240" w:lineRule="auto"/>
        <w:ind w:firstLine="540"/>
        <w:jc w:val="both"/>
      </w:pPr>
      <w:r>
        <w:rPr>
          <w:sz w:val="24"/>
        </w:rPr>
        <w:t xml:space="preserve">нотариально заверенная доверенность, подтверждающая полномочия лица на подачу заявки от имени НКО, - в случае если заявку подает лицо, сведения о котором как о лице, имеющем право без доверенности действовать от имени НКО, не содержатся в Едином государственном реестре юридических лиц. Доверенность должна содержать прямое указание на делегирование полномочий на участие в конкурсе (подписание соглашения, в случае победы заявки в конкурсе);</w:t>
      </w:r>
    </w:p>
    <w:p>
      <w:pPr>
        <w:pStyle w:val="0"/>
        <w:spacing w:before="240" w:lineRule="auto"/>
        <w:ind w:firstLine="540"/>
        <w:jc w:val="both"/>
      </w:pPr>
      <w:r>
        <w:rPr>
          <w:sz w:val="24"/>
        </w:rPr>
        <w:t xml:space="preserve">б) НКО обеспечивает доступ к системе "Электронный бюджет" с использованием единой системы.</w:t>
      </w:r>
    </w:p>
    <w:p>
      <w:pPr>
        <w:pStyle w:val="0"/>
        <w:spacing w:before="240" w:lineRule="auto"/>
        <w:ind w:firstLine="540"/>
        <w:jc w:val="both"/>
      </w:pPr>
      <w:r>
        <w:rPr>
          <w:sz w:val="24"/>
        </w:rPr>
        <w:t xml:space="preserve">Формирование заявки в системе "Электронный бюджет" проводится посредством заполнения соответствующих экранных форм веб-интерфейса. Заявка подписывается усиленной квалифицированной электронной подписью (далее - УКЭП) руководителя НКО или лица, имеющего право без доверенности действовать от имени НКО.</w:t>
      </w:r>
    </w:p>
    <w:p>
      <w:pPr>
        <w:pStyle w:val="0"/>
        <w:spacing w:before="240" w:lineRule="auto"/>
        <w:ind w:firstLine="540"/>
        <w:jc w:val="both"/>
      </w:pPr>
      <w:r>
        <w:rPr>
          <w:sz w:val="24"/>
        </w:rPr>
        <w:t xml:space="preserve">Для подписания УКЭП необходимо предварительно установить плагин Госуслуг, плагин КриптоПро CSP и криптопровайдер КриптоПро CSP.</w:t>
      </w:r>
    </w:p>
    <w:p>
      <w:pPr>
        <w:pStyle w:val="0"/>
        <w:spacing w:before="240" w:lineRule="auto"/>
        <w:ind w:firstLine="540"/>
        <w:jc w:val="both"/>
      </w:pPr>
      <w:r>
        <w:rPr>
          <w:sz w:val="24"/>
        </w:rPr>
        <w:t xml:space="preserve">НКО обеспечивает в системе "Электронный бюджет" представление электронных копий документов (документов на бумажном носителе, преобразованных в электронную форму путем сканирования), которые предусмотрены в объявлении о проведении отбора.</w:t>
      </w:r>
    </w:p>
    <w:p>
      <w:pPr>
        <w:pStyle w:val="0"/>
        <w:spacing w:before="240" w:lineRule="auto"/>
        <w:ind w:firstLine="540"/>
        <w:jc w:val="both"/>
      </w:pPr>
      <w:r>
        <w:rPr>
          <w:sz w:val="24"/>
        </w:rPr>
        <w:t xml:space="preserve">16. Электронная форма заявки включает:</w:t>
      </w:r>
    </w:p>
    <w:p>
      <w:pPr>
        <w:pStyle w:val="0"/>
        <w:spacing w:before="240" w:lineRule="auto"/>
        <w:ind w:firstLine="540"/>
        <w:jc w:val="both"/>
      </w:pPr>
      <w:r>
        <w:rPr>
          <w:sz w:val="24"/>
        </w:rPr>
        <w:t xml:space="preserve">а) наименование проекта, на реализацию которого запрашивается грант;</w:t>
      </w:r>
    </w:p>
    <w:p>
      <w:pPr>
        <w:pStyle w:val="0"/>
        <w:spacing w:before="240" w:lineRule="auto"/>
        <w:ind w:firstLine="540"/>
        <w:jc w:val="both"/>
      </w:pPr>
      <w:r>
        <w:rPr>
          <w:sz w:val="24"/>
        </w:rPr>
        <w:t xml:space="preserve">б) направление, которому преимущественно соответствует планируемая деятельность по заявке;</w:t>
      </w:r>
    </w:p>
    <w:p>
      <w:pPr>
        <w:pStyle w:val="0"/>
        <w:spacing w:before="240" w:lineRule="auto"/>
        <w:ind w:firstLine="540"/>
        <w:jc w:val="both"/>
      </w:pPr>
      <w:r>
        <w:rPr>
          <w:sz w:val="24"/>
        </w:rPr>
        <w:t xml:space="preserve">в) краткое описание проекта;</w:t>
      </w:r>
    </w:p>
    <w:p>
      <w:pPr>
        <w:pStyle w:val="0"/>
        <w:spacing w:before="240" w:lineRule="auto"/>
        <w:ind w:firstLine="540"/>
        <w:jc w:val="both"/>
      </w:pPr>
      <w:r>
        <w:rPr>
          <w:sz w:val="24"/>
        </w:rPr>
        <w:t xml:space="preserve">г) обоснование социальной значимости проекта;</w:t>
      </w:r>
    </w:p>
    <w:p>
      <w:pPr>
        <w:pStyle w:val="0"/>
        <w:spacing w:before="240" w:lineRule="auto"/>
        <w:ind w:firstLine="540"/>
        <w:jc w:val="both"/>
      </w:pPr>
      <w:r>
        <w:rPr>
          <w:sz w:val="24"/>
        </w:rPr>
        <w:t xml:space="preserve">д) целевые группы проекта;</w:t>
      </w:r>
    </w:p>
    <w:p>
      <w:pPr>
        <w:pStyle w:val="0"/>
        <w:spacing w:before="240" w:lineRule="auto"/>
        <w:ind w:firstLine="540"/>
        <w:jc w:val="both"/>
      </w:pPr>
      <w:r>
        <w:rPr>
          <w:sz w:val="24"/>
        </w:rPr>
        <w:t xml:space="preserve">е) цель (цели) и задачи проекта;</w:t>
      </w:r>
    </w:p>
    <w:p>
      <w:pPr>
        <w:pStyle w:val="0"/>
        <w:spacing w:before="240" w:lineRule="auto"/>
        <w:ind w:firstLine="540"/>
        <w:jc w:val="both"/>
      </w:pPr>
      <w:r>
        <w:rPr>
          <w:sz w:val="24"/>
        </w:rPr>
        <w:t xml:space="preserve">ж) ожидаемые количественные и качественные результаты проекта;</w:t>
      </w:r>
    </w:p>
    <w:p>
      <w:pPr>
        <w:pStyle w:val="0"/>
        <w:spacing w:before="240" w:lineRule="auto"/>
        <w:ind w:firstLine="540"/>
        <w:jc w:val="both"/>
      </w:pPr>
      <w:r>
        <w:rPr>
          <w:sz w:val="24"/>
        </w:rPr>
        <w:t xml:space="preserve">з) общую сумму расходов на реализацию проекта;</w:t>
      </w:r>
    </w:p>
    <w:p>
      <w:pPr>
        <w:pStyle w:val="0"/>
        <w:spacing w:before="240" w:lineRule="auto"/>
        <w:ind w:firstLine="540"/>
        <w:jc w:val="both"/>
      </w:pPr>
      <w:r>
        <w:rPr>
          <w:sz w:val="24"/>
        </w:rPr>
        <w:t xml:space="preserve">и) запрашиваемую сумму гранта;</w:t>
      </w:r>
    </w:p>
    <w:p>
      <w:pPr>
        <w:pStyle w:val="0"/>
        <w:spacing w:before="240" w:lineRule="auto"/>
        <w:ind w:firstLine="540"/>
        <w:jc w:val="both"/>
      </w:pPr>
      <w:r>
        <w:rPr>
          <w:sz w:val="24"/>
        </w:rPr>
        <w:t xml:space="preserve">к) календарный план проекта;</w:t>
      </w:r>
    </w:p>
    <w:p>
      <w:pPr>
        <w:pStyle w:val="0"/>
        <w:spacing w:before="240" w:lineRule="auto"/>
        <w:ind w:firstLine="540"/>
        <w:jc w:val="both"/>
      </w:pPr>
      <w:r>
        <w:rPr>
          <w:sz w:val="24"/>
        </w:rPr>
        <w:t xml:space="preserve">л) бюджет проекта;</w:t>
      </w:r>
    </w:p>
    <w:p>
      <w:pPr>
        <w:pStyle w:val="0"/>
        <w:spacing w:before="240" w:lineRule="auto"/>
        <w:ind w:firstLine="540"/>
        <w:jc w:val="both"/>
      </w:pPr>
      <w:r>
        <w:rPr>
          <w:sz w:val="24"/>
        </w:rPr>
        <w:t xml:space="preserve">м) информацию о руководителе проекта;</w:t>
      </w:r>
    </w:p>
    <w:p>
      <w:pPr>
        <w:pStyle w:val="0"/>
        <w:spacing w:before="240" w:lineRule="auto"/>
        <w:ind w:firstLine="540"/>
        <w:jc w:val="both"/>
      </w:pPr>
      <w:r>
        <w:rPr>
          <w:sz w:val="24"/>
        </w:rPr>
        <w:t xml:space="preserve">н) информацию о команде проекта;</w:t>
      </w:r>
    </w:p>
    <w:p>
      <w:pPr>
        <w:pStyle w:val="0"/>
        <w:spacing w:before="240" w:lineRule="auto"/>
        <w:ind w:firstLine="540"/>
        <w:jc w:val="both"/>
      </w:pPr>
      <w:r>
        <w:rPr>
          <w:sz w:val="24"/>
        </w:rPr>
        <w:t xml:space="preserve">о) информацию о НКО, включая: полное и сокращенное (при наличии) наименование, основной государственный регистрационный номер, идентификационный номер налогоплательщика, место нахождения; основные виды деятельности; контактный телефон; адрес электронной почты для направления юридически значимых сообщений; реквизиты расчетного счета НКО, открытого в российской кредитной организации, на который перечисляется грант;</w:t>
      </w:r>
    </w:p>
    <w:p>
      <w:pPr>
        <w:pStyle w:val="0"/>
        <w:spacing w:before="240" w:lineRule="auto"/>
        <w:ind w:firstLine="540"/>
        <w:jc w:val="both"/>
      </w:pPr>
      <w:r>
        <w:rPr>
          <w:sz w:val="24"/>
        </w:rPr>
        <w:t xml:space="preserve">п) согласие на публикацию (размещение), в том числе на обработку персональных данных по форме, формируемой в системе "Электронный бюджет", при подаче заявки автоматически.</w:t>
      </w:r>
    </w:p>
    <w:p>
      <w:pPr>
        <w:pStyle w:val="0"/>
        <w:spacing w:before="240" w:lineRule="auto"/>
        <w:ind w:firstLine="540"/>
        <w:jc w:val="both"/>
      </w:pPr>
      <w:r>
        <w:rPr>
          <w:sz w:val="24"/>
        </w:rPr>
        <w:t xml:space="preserve">17. Главный распорядитель в случае отсутствия технической возможности осуществления автоматической проверки в системе "Электронный бюджет" в течение трех рабочих дней со дня окончания срока подачи заявок запрашивает и проверяет сведения, указанные в </w:t>
      </w:r>
      <w:hyperlink w:history="0" w:anchor="P161" w:tooltip="10. Для участия в конкурсе НКО должны отвечать следующим требованиям на дату окончания приема заявок:">
        <w:r>
          <w:rPr>
            <w:sz w:val="24"/>
            <w:color w:val="0000ff"/>
          </w:rPr>
          <w:t xml:space="preserve">пункте 10</w:t>
        </w:r>
      </w:hyperlink>
      <w:r>
        <w:rPr>
          <w:sz w:val="24"/>
        </w:rPr>
        <w:t xml:space="preserve"> Порядка, посредством информационного взаимодействия в организациях, уполномоченных на представление таких сведений (документов):</w:t>
      </w:r>
    </w:p>
    <w:p>
      <w:pPr>
        <w:pStyle w:val="0"/>
        <w:spacing w:before="240" w:lineRule="auto"/>
        <w:ind w:firstLine="540"/>
        <w:jc w:val="both"/>
      </w:pPr>
      <w:r>
        <w:rPr>
          <w:sz w:val="24"/>
        </w:rPr>
        <w:t xml:space="preserve">а) в территориальном органе Федеральной налоговой службы: справку об отсутствии у налогоплательщика или не превышении размера, определенного </w:t>
      </w:r>
      <w:r>
        <w:rPr>
          <w:sz w:val="24"/>
        </w:rPr>
        <w:t xml:space="preserve">пунктом 3 статьи 47</w:t>
      </w:r>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б) в электронном сервисе Федеральной службы по финансовому мониторингу:</w:t>
      </w:r>
    </w:p>
    <w:p>
      <w:pPr>
        <w:pStyle w:val="0"/>
        <w:spacing w:before="240" w:lineRule="auto"/>
        <w:ind w:firstLine="540"/>
        <w:jc w:val="both"/>
      </w:pPr>
      <w:r>
        <w:rPr>
          <w:sz w:val="24"/>
        </w:rPr>
        <w:t xml:space="preserve">информацию из перечня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информацию об организациях и физических лицах, включенных в составляемые в соответствии с решениями Совета Безопасности ООН перечня организаций и физических лиц, связанных с терроризмом или распространением оружия массового уничтожения;</w:t>
      </w:r>
    </w:p>
    <w:p>
      <w:pPr>
        <w:pStyle w:val="0"/>
        <w:spacing w:before="240" w:lineRule="auto"/>
        <w:ind w:firstLine="540"/>
        <w:jc w:val="both"/>
      </w:pPr>
      <w:r>
        <w:rPr>
          <w:sz w:val="24"/>
        </w:rPr>
        <w:t xml:space="preserve">в) на официальном сайте Министерства юстиции Российской Федерации сведения, что НКО не является иностранным агентом в соответствии с Федеральным </w:t>
      </w:r>
      <w:r>
        <w:rPr>
          <w:sz w:val="24"/>
        </w:rPr>
        <w:t xml:space="preserve">законом</w:t>
      </w:r>
      <w:r>
        <w:rPr>
          <w:sz w:val="24"/>
        </w:rPr>
        <w:t xml:space="preserve"> N 255-ФЗ;</w:t>
      </w:r>
    </w:p>
    <w:p>
      <w:pPr>
        <w:pStyle w:val="0"/>
        <w:spacing w:before="240" w:lineRule="auto"/>
        <w:ind w:firstLine="540"/>
        <w:jc w:val="both"/>
      </w:pPr>
      <w:r>
        <w:rPr>
          <w:sz w:val="24"/>
        </w:rPr>
        <w:t xml:space="preserve">г) посредством электронного сервиса "Реестр дисквалифицированных лиц" сведения,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НКО;</w:t>
      </w:r>
    </w:p>
    <w:p>
      <w:pPr>
        <w:pStyle w:val="0"/>
        <w:spacing w:before="240" w:lineRule="auto"/>
        <w:ind w:firstLine="540"/>
        <w:jc w:val="both"/>
      </w:pPr>
      <w:r>
        <w:rPr>
          <w:sz w:val="24"/>
        </w:rPr>
        <w:t xml:space="preserve">д) в исполнительных органах Республики Алтай информацию об отсутствии у НКО просроченной задолженности по возврату в республиканский бюджет Республики Алтай грантов, иных субсидий, бюджетных инвестиций, а также иной просроченной (неурегулированной) задолженности по денежным обязательствам перед публично-правовым образованием.</w:t>
      </w:r>
    </w:p>
    <w:p>
      <w:pPr>
        <w:pStyle w:val="0"/>
        <w:spacing w:before="240" w:lineRule="auto"/>
        <w:ind w:firstLine="540"/>
        <w:jc w:val="both"/>
      </w:pPr>
      <w:r>
        <w:rPr>
          <w:sz w:val="24"/>
        </w:rPr>
        <w:t xml:space="preserve">18. Одна НКО вправе представить на участие в конкурсе не более трех заявок по разным грантовым направлениям, указанных в </w:t>
      </w:r>
      <w:hyperlink w:history="0" w:anchor="P100" w:tooltip="7. НКО вправе представить на конкурс проект по одному из следующих грантовых направлений:">
        <w:r>
          <w:rPr>
            <w:sz w:val="24"/>
            <w:color w:val="0000ff"/>
          </w:rPr>
          <w:t xml:space="preserve">пункте 7</w:t>
        </w:r>
      </w:hyperlink>
      <w:r>
        <w:rPr>
          <w:sz w:val="24"/>
        </w:rPr>
        <w:t xml:space="preserve"> настоящего Порядка, при этом по результатам конкурса одной НКО может быть предоставлен грант на осуществление только одного проекта.</w:t>
      </w:r>
    </w:p>
    <w:p>
      <w:pPr>
        <w:pStyle w:val="0"/>
        <w:spacing w:before="240" w:lineRule="auto"/>
        <w:ind w:firstLine="540"/>
        <w:jc w:val="both"/>
      </w:pPr>
      <w:r>
        <w:rPr>
          <w:sz w:val="24"/>
        </w:rPr>
        <w:t xml:space="preserve">Не допускается представление двух и более заявок на участие в конкурсе, в которых краткое описание проекта, обоснование социальной значимости проекта, цель (цели) и задачи проекта, календарный план проекта и (или) бюджет проекта совпадают по содержанию более чем на 50 процентов.</w:t>
      </w:r>
    </w:p>
    <w:p>
      <w:pPr>
        <w:pStyle w:val="0"/>
        <w:spacing w:before="240" w:lineRule="auto"/>
        <w:ind w:firstLine="540"/>
        <w:jc w:val="both"/>
      </w:pPr>
      <w:r>
        <w:rPr>
          <w:sz w:val="24"/>
        </w:rPr>
        <w:t xml:space="preserve">В случае если НКО представила на конкурс несколько проектов (по нескольким направлениям) и результаты их независимой экспертизы позволяют НКО претендовать на победу в конкурсе с двумя и более проектами, такой НКО обеспечивается возможность выбора проекта, на осуществление которого может быть предоставлен грант. Если НКО не сообщит о своем выборе главному распорядителю в письменной форме в срок, предусмотренный сообщением главного распорядителя о необходимости такого выбора, которое направлено по адресу электронной почты, указанному НКО, в проект перечня победителей конкурса включается проект с наивысшим рейтингом заявки.</w:t>
      </w:r>
    </w:p>
    <w:p>
      <w:pPr>
        <w:pStyle w:val="0"/>
        <w:spacing w:before="240" w:lineRule="auto"/>
        <w:ind w:firstLine="540"/>
        <w:jc w:val="both"/>
      </w:pPr>
      <w:r>
        <w:rPr>
          <w:sz w:val="24"/>
        </w:rPr>
        <w:t xml:space="preserve">19. Заявка считается поданной после успешного подписания. Подписание осуществляется с использованием УКЭП руководителя НКО или лица:</w:t>
      </w:r>
    </w:p>
    <w:p>
      <w:pPr>
        <w:pStyle w:val="0"/>
        <w:spacing w:before="240" w:lineRule="auto"/>
        <w:ind w:firstLine="540"/>
        <w:jc w:val="both"/>
      </w:pPr>
      <w:r>
        <w:rPr>
          <w:sz w:val="24"/>
        </w:rPr>
        <w:t xml:space="preserve">имеющего право действовать от имени руководителя НКО без доверенности;</w:t>
      </w:r>
    </w:p>
    <w:p>
      <w:pPr>
        <w:pStyle w:val="0"/>
        <w:spacing w:before="240" w:lineRule="auto"/>
        <w:ind w:firstLine="540"/>
        <w:jc w:val="both"/>
      </w:pPr>
      <w:r>
        <w:rPr>
          <w:sz w:val="24"/>
        </w:rPr>
        <w:t xml:space="preserve">имеющего право действовать от имени руководителя НКО на основании нотариально заверенной доверенности.</w:t>
      </w:r>
    </w:p>
    <w:p>
      <w:pPr>
        <w:pStyle w:val="0"/>
        <w:spacing w:before="240" w:lineRule="auto"/>
        <w:ind w:firstLine="540"/>
        <w:jc w:val="both"/>
      </w:pPr>
      <w:r>
        <w:rPr>
          <w:sz w:val="24"/>
        </w:rPr>
        <w:t xml:space="preserve">20. НКО может внести изменения в заявку в системе "Электронный бюджет" только в течение срока подачи заявки до направления данной заявки на рассмотрение главному распорядителю, при статусе заявки "Подготовка".</w:t>
      </w:r>
    </w:p>
    <w:p>
      <w:pPr>
        <w:pStyle w:val="0"/>
        <w:spacing w:before="240" w:lineRule="auto"/>
        <w:ind w:firstLine="540"/>
        <w:jc w:val="both"/>
      </w:pPr>
      <w:r>
        <w:rPr>
          <w:sz w:val="24"/>
        </w:rPr>
        <w:t xml:space="preserve">При направлении заявки на рассмотрение статус заявки изменится на "Подана". При статусе заявки "Подана" внесение изменений в заявку не допускается.</w:t>
      </w:r>
    </w:p>
    <w:p>
      <w:pPr>
        <w:pStyle w:val="0"/>
        <w:spacing w:before="240" w:lineRule="auto"/>
        <w:ind w:firstLine="540"/>
        <w:jc w:val="both"/>
      </w:pPr>
      <w:r>
        <w:rPr>
          <w:sz w:val="24"/>
        </w:rPr>
        <w:t xml:space="preserve">При наличии оснований для отклонения заявки НКО на участие в конкурсе главный распорядитель отклоняет заявку НКО с описаний оснований, которые указываются в соответствующей экранной форме веб-интерфейса заявки. НКО вправе после возврата заявки главным распорядителем повторно направить заявку и документы, в пределах срока подачи заявки, после устранения оснований для отклонения заявки к участию в конкурсе.</w:t>
      </w:r>
    </w:p>
    <w:p>
      <w:pPr>
        <w:pStyle w:val="0"/>
        <w:spacing w:before="240" w:lineRule="auto"/>
        <w:ind w:firstLine="540"/>
        <w:jc w:val="both"/>
      </w:pPr>
      <w:r>
        <w:rPr>
          <w:sz w:val="24"/>
        </w:rPr>
        <w:t xml:space="preserve">21. Основаниями для отклонения заявок на стадии рассмотрения и оценки заявок являются:</w:t>
      </w:r>
    </w:p>
    <w:p>
      <w:pPr>
        <w:pStyle w:val="0"/>
        <w:spacing w:before="240" w:lineRule="auto"/>
        <w:ind w:firstLine="540"/>
        <w:jc w:val="both"/>
      </w:pPr>
      <w:r>
        <w:rPr>
          <w:sz w:val="24"/>
        </w:rPr>
        <w:t xml:space="preserve">а) несоответствие НКО требованиям, установленным </w:t>
      </w:r>
      <w:hyperlink w:history="0" w:anchor="P161" w:tooltip="10. Для участия в конкурсе НКО должны отвечать следующим требованиям на дату окончания приема заявок:">
        <w:r>
          <w:rPr>
            <w:sz w:val="24"/>
            <w:color w:val="0000ff"/>
          </w:rPr>
          <w:t xml:space="preserve">пунктом 10</w:t>
        </w:r>
      </w:hyperlink>
      <w:r>
        <w:rPr>
          <w:sz w:val="24"/>
        </w:rPr>
        <w:t xml:space="preserve"> Порядка;</w:t>
      </w:r>
    </w:p>
    <w:p>
      <w:pPr>
        <w:pStyle w:val="0"/>
        <w:spacing w:before="240" w:lineRule="auto"/>
        <w:ind w:firstLine="540"/>
        <w:jc w:val="both"/>
      </w:pPr>
      <w:r>
        <w:rPr>
          <w:sz w:val="24"/>
        </w:rPr>
        <w:t xml:space="preserve">б) несоответствие представленной НКО заявки и документов требованиям, указанным в объявлении;</w:t>
      </w:r>
    </w:p>
    <w:p>
      <w:pPr>
        <w:pStyle w:val="0"/>
        <w:spacing w:before="240" w:lineRule="auto"/>
        <w:ind w:firstLine="540"/>
        <w:jc w:val="both"/>
      </w:pPr>
      <w:r>
        <w:rPr>
          <w:sz w:val="24"/>
        </w:rPr>
        <w:t xml:space="preserve">в) недостоверность представленной НКО информации, в том числе информации о месте нахождения и адресе НКО;</w:t>
      </w:r>
    </w:p>
    <w:p>
      <w:pPr>
        <w:pStyle w:val="0"/>
        <w:spacing w:before="240" w:lineRule="auto"/>
        <w:ind w:firstLine="540"/>
        <w:jc w:val="both"/>
      </w:pPr>
      <w:r>
        <w:rPr>
          <w:sz w:val="24"/>
        </w:rPr>
        <w:t xml:space="preserve">г) включение в проект мероприятий, осуществление которых нарушает требования федерального законодательства.</w:t>
      </w:r>
    </w:p>
    <w:p>
      <w:pPr>
        <w:pStyle w:val="0"/>
        <w:spacing w:before="240" w:lineRule="auto"/>
        <w:ind w:firstLine="540"/>
        <w:jc w:val="both"/>
      </w:pPr>
      <w:r>
        <w:rPr>
          <w:sz w:val="24"/>
        </w:rPr>
        <w:t xml:space="preserve">22. Статус заявки изменится на "Допущена" или "Не допущена" после этапа рассмотрения и публикации протокола рассмотрения заявок.</w:t>
      </w:r>
    </w:p>
    <w:p>
      <w:pPr>
        <w:pStyle w:val="0"/>
        <w:spacing w:before="240" w:lineRule="auto"/>
        <w:ind w:firstLine="540"/>
        <w:jc w:val="both"/>
      </w:pPr>
      <w:r>
        <w:rPr>
          <w:sz w:val="24"/>
        </w:rPr>
        <w:t xml:space="preserve">При статусе "Допущена", по завершении этапа экспертной оценки и публикации протокола подведения итогов, статус заявки меняется на "Поддержана" или "Не поддержана".</w:t>
      </w:r>
    </w:p>
    <w:p>
      <w:pPr>
        <w:pStyle w:val="0"/>
        <w:spacing w:before="240" w:lineRule="auto"/>
        <w:ind w:firstLine="540"/>
        <w:jc w:val="both"/>
      </w:pPr>
      <w:r>
        <w:rPr>
          <w:sz w:val="24"/>
        </w:rPr>
        <w:t xml:space="preserve">Датой представления НКО заявки в системе "Электронный бюджет" считается день подписания НКО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23. Заявки оцениваются экспертами по критериям, указанным в приложении к Порядку. По каждому критерию эксперт присваивает заявке от 0 до 10 баллов (целым числом), обосновывая оценку соответствующими доводами (комментариями).</w:t>
      </w:r>
    </w:p>
    <w:p>
      <w:pPr>
        <w:pStyle w:val="0"/>
        <w:spacing w:before="240" w:lineRule="auto"/>
        <w:ind w:firstLine="540"/>
        <w:jc w:val="both"/>
      </w:pPr>
      <w:r>
        <w:rPr>
          <w:sz w:val="24"/>
        </w:rPr>
        <w:t xml:space="preserve">Каждая заявка оценивается не менее чем двумя экспертами.</w:t>
      </w:r>
    </w:p>
    <w:p>
      <w:pPr>
        <w:pStyle w:val="0"/>
        <w:spacing w:before="240" w:lineRule="auto"/>
        <w:ind w:firstLine="540"/>
        <w:jc w:val="both"/>
      </w:pPr>
      <w:r>
        <w:rPr>
          <w:sz w:val="24"/>
        </w:rPr>
        <w:t xml:space="preserve">Главный распорядитель обеспечивает осуществление допуска экспертов в системе "Электронный бюджет" к заявкам для их рассмотрения и оценки.</w:t>
      </w:r>
    </w:p>
    <w:p>
      <w:pPr>
        <w:pStyle w:val="0"/>
        <w:spacing w:before="240" w:lineRule="auto"/>
        <w:ind w:firstLine="540"/>
        <w:jc w:val="both"/>
      </w:pPr>
      <w:r>
        <w:rPr>
          <w:sz w:val="24"/>
        </w:rPr>
        <w:t xml:space="preserve">24. Эксперт рассматривает и изучает заявки, электронные документы и информацию о подавших заявки НКО в сети "Интернет" (включая социальные сети), учитывая наличие у нее сайта, актуальность, полноту и корректность размещенной в ней информации.</w:t>
      </w:r>
    </w:p>
    <w:p>
      <w:pPr>
        <w:pStyle w:val="0"/>
        <w:spacing w:before="240" w:lineRule="auto"/>
        <w:ind w:firstLine="540"/>
        <w:jc w:val="both"/>
      </w:pPr>
      <w:r>
        <w:rPr>
          <w:sz w:val="24"/>
        </w:rPr>
        <w:t xml:space="preserve">25. Рейтинг заявки формируется автоматически в системе "Электронный бюджет" на основании общей оценки заявки, определяющейся как сумма средних баллов, присвоенных оценившими заявку экспертами по каждому критерию. Эксперт дополнительно составляет к общей оценке заявки обобщенный комментарий. Такой комментарий может содержать обоснование вывода по данной заявке в целом, а также рекомендации по доработке проекта.</w:t>
      </w:r>
    </w:p>
    <w:bookmarkStart w:id="231" w:name="P231"/>
    <w:bookmarkEnd w:id="231"/>
    <w:p>
      <w:pPr>
        <w:pStyle w:val="0"/>
        <w:spacing w:before="240" w:lineRule="auto"/>
        <w:ind w:firstLine="540"/>
        <w:jc w:val="both"/>
      </w:pPr>
      <w:r>
        <w:rPr>
          <w:sz w:val="24"/>
        </w:rPr>
        <w:t xml:space="preserve">В случае совпадения итоговой рейтинговой оценки у нескольких заявок преимущество отдается заявке, итоговое количество баллов у которой по критерию "Актуальность и социальная значимость проекта" имеет максимальное значение. Если при повторном ранжировании совпадение итоговых сумм баллов сохраняется, то повторяется такая же процедура оценки заявки по критерию "Логическая связанность и реализуемость проекта, соответствие мероприятий проекта его целям, задачам и ожидаемым результатам" и далее по критериям до определения заявки, набравшей максимальную итоговую сумму баллов по указанным критериям.</w:t>
      </w:r>
    </w:p>
    <w:p>
      <w:pPr>
        <w:pStyle w:val="0"/>
        <w:spacing w:before="240" w:lineRule="auto"/>
        <w:ind w:firstLine="540"/>
        <w:jc w:val="both"/>
      </w:pPr>
      <w:r>
        <w:rPr>
          <w:sz w:val="24"/>
        </w:rPr>
        <w:t xml:space="preserve">В случае сохранения совпадения итоговых сумм баллов у нескольких заявок после проведения процедур, указанных в </w:t>
      </w:r>
      <w:hyperlink w:history="0" w:anchor="P231" w:tooltip="В случае совпадения итоговой рейтинговой оценки у нескольких заявок преимущество отдается заявке, итоговое количество баллов у которой по критерию &quot;Актуальность и социальная значимость проекта&quot; имеет максимальное значение. Если при повторном ранжировании совпадение итоговых сумм баллов сохраняется, то повторяется такая же процедура оценки заявки по критерию &quot;Логическая связанность и реализуемость проекта, соответствие мероприятий проекта его целям, задачам и ожидаемым результатам&quot; и далее по критериям до...">
        <w:r>
          <w:rPr>
            <w:sz w:val="24"/>
            <w:color w:val="0000ff"/>
          </w:rPr>
          <w:t xml:space="preserve">абзаце втором</w:t>
        </w:r>
      </w:hyperlink>
      <w:r>
        <w:rPr>
          <w:sz w:val="24"/>
        </w:rPr>
        <w:t xml:space="preserve"> настоящего пункта, преимущество отдается заявке, которая поступила ранее других согласно регистрации.</w:t>
      </w:r>
    </w:p>
    <w:p>
      <w:pPr>
        <w:pStyle w:val="0"/>
        <w:spacing w:before="240" w:lineRule="auto"/>
        <w:ind w:firstLine="540"/>
        <w:jc w:val="both"/>
      </w:pPr>
      <w:r>
        <w:rPr>
          <w:sz w:val="24"/>
        </w:rPr>
        <w:t xml:space="preserve">В системе "Электронный бюджет" порядок ранжирования поступивших заявок проводится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pPr>
        <w:pStyle w:val="0"/>
        <w:spacing w:before="240" w:lineRule="auto"/>
        <w:ind w:firstLine="540"/>
        <w:jc w:val="both"/>
      </w:pPr>
      <w:r>
        <w:rPr>
          <w:sz w:val="24"/>
        </w:rPr>
        <w:t xml:space="preserve">26. По результатам рассмотрения и оценки заявок НКО координационным комитетом утверждается и размещается в системе "Электронный бюджет" (автоматически сформированный протокол подведения итогов конкурса на основании результатов определения победителя (победителей) конкурса и подписанный усиленной квалифицированной электронной подписью руководителя главного распорядителя, а также размещение указанного протокола на едином портале не позднее 1-го рабочего дня, следующего за днем его подписания.</w:t>
      </w:r>
    </w:p>
    <w:p>
      <w:pPr>
        <w:pStyle w:val="0"/>
        <w:spacing w:before="240" w:lineRule="auto"/>
        <w:ind w:firstLine="540"/>
        <w:jc w:val="both"/>
      </w:pPr>
      <w:r>
        <w:rPr>
          <w:sz w:val="24"/>
        </w:rPr>
        <w:t xml:space="preserve">Подписание протокола осуществляется с использованием УКЭП председателя координационного комитета и секретаря координационного комитета.</w:t>
      </w:r>
    </w:p>
    <w:p>
      <w:pPr>
        <w:pStyle w:val="0"/>
        <w:jc w:val="both"/>
      </w:pPr>
      <w:r>
        <w:rPr>
          <w:sz w:val="24"/>
        </w:rPr>
      </w:r>
    </w:p>
    <w:p>
      <w:pPr>
        <w:pStyle w:val="2"/>
        <w:outlineLvl w:val="1"/>
        <w:jc w:val="center"/>
      </w:pPr>
      <w:r>
        <w:rPr>
          <w:sz w:val="24"/>
        </w:rPr>
        <w:t xml:space="preserve">III. Порядок формирования координационного комитета</w:t>
      </w:r>
    </w:p>
    <w:p>
      <w:pPr>
        <w:pStyle w:val="2"/>
        <w:jc w:val="center"/>
      </w:pPr>
      <w:r>
        <w:rPr>
          <w:sz w:val="24"/>
        </w:rPr>
        <w:t xml:space="preserve">и экспертной группы</w:t>
      </w:r>
    </w:p>
    <w:p>
      <w:pPr>
        <w:pStyle w:val="0"/>
        <w:jc w:val="both"/>
      </w:pPr>
      <w:r>
        <w:rPr>
          <w:sz w:val="24"/>
        </w:rPr>
      </w:r>
    </w:p>
    <w:p>
      <w:pPr>
        <w:pStyle w:val="0"/>
        <w:ind w:firstLine="540"/>
        <w:jc w:val="both"/>
      </w:pPr>
      <w:r>
        <w:rPr>
          <w:sz w:val="24"/>
        </w:rPr>
        <w:t xml:space="preserve">27. В целях проведения конкурса создается координационный комитет по предоставлению грантов.</w:t>
      </w:r>
    </w:p>
    <w:p>
      <w:pPr>
        <w:pStyle w:val="0"/>
        <w:spacing w:before="240" w:lineRule="auto"/>
        <w:ind w:firstLine="540"/>
        <w:jc w:val="both"/>
      </w:pPr>
      <w:r>
        <w:rPr>
          <w:sz w:val="24"/>
        </w:rPr>
        <w:t xml:space="preserve">В составе координационного комитета лица, замещающие государственные должности в Республике Алтай, должности государственной и муниципальной службы, муниципальные должности должны составлять не более одной трети от общего числа членов.</w:t>
      </w:r>
    </w:p>
    <w:p>
      <w:pPr>
        <w:pStyle w:val="0"/>
        <w:spacing w:before="240" w:lineRule="auto"/>
        <w:ind w:firstLine="540"/>
        <w:jc w:val="both"/>
      </w:pPr>
      <w:r>
        <w:rPr>
          <w:sz w:val="24"/>
        </w:rPr>
        <w:t xml:space="preserve">Состав координационного комитета утверждается правовым актом главного распорядителя.</w:t>
      </w:r>
    </w:p>
    <w:p>
      <w:pPr>
        <w:pStyle w:val="0"/>
        <w:spacing w:before="240" w:lineRule="auto"/>
        <w:ind w:firstLine="540"/>
        <w:jc w:val="both"/>
      </w:pPr>
      <w:r>
        <w:rPr>
          <w:sz w:val="24"/>
        </w:rPr>
        <w:t xml:space="preserve">28. Координационный комитет в своей деятельности руководствуется настоящим Порядком и утверждает:</w:t>
      </w:r>
    </w:p>
    <w:p>
      <w:pPr>
        <w:pStyle w:val="0"/>
        <w:spacing w:before="240" w:lineRule="auto"/>
        <w:ind w:firstLine="540"/>
        <w:jc w:val="both"/>
      </w:pPr>
      <w:r>
        <w:rPr>
          <w:sz w:val="24"/>
        </w:rPr>
        <w:t xml:space="preserve">а) состав экспертов, которые не являются членами Координационного комитета;</w:t>
      </w:r>
    </w:p>
    <w:p>
      <w:pPr>
        <w:pStyle w:val="0"/>
        <w:spacing w:before="240" w:lineRule="auto"/>
        <w:ind w:firstLine="540"/>
        <w:jc w:val="both"/>
      </w:pPr>
      <w:r>
        <w:rPr>
          <w:sz w:val="24"/>
        </w:rPr>
        <w:t xml:space="preserve">б) количество баллов, необходимых для определения победителя Конкурса;</w:t>
      </w:r>
    </w:p>
    <w:p>
      <w:pPr>
        <w:pStyle w:val="0"/>
        <w:spacing w:before="240" w:lineRule="auto"/>
        <w:ind w:firstLine="540"/>
        <w:jc w:val="both"/>
      </w:pPr>
      <w:r>
        <w:rPr>
          <w:sz w:val="24"/>
        </w:rPr>
        <w:t xml:space="preserve">в) результаты оценки заявок экспертами;</w:t>
      </w:r>
    </w:p>
    <w:p>
      <w:pPr>
        <w:pStyle w:val="0"/>
        <w:spacing w:before="240" w:lineRule="auto"/>
        <w:ind w:firstLine="540"/>
        <w:jc w:val="both"/>
      </w:pPr>
      <w:r>
        <w:rPr>
          <w:sz w:val="24"/>
        </w:rPr>
        <w:t xml:space="preserve">г) перечень победителей конкурса;</w:t>
      </w:r>
    </w:p>
    <w:p>
      <w:pPr>
        <w:pStyle w:val="0"/>
        <w:spacing w:before="240" w:lineRule="auto"/>
        <w:ind w:firstLine="540"/>
        <w:jc w:val="both"/>
      </w:pPr>
      <w:r>
        <w:rPr>
          <w:sz w:val="24"/>
        </w:rPr>
        <w:t xml:space="preserve">д) перечень НКО, не прошедших конкурс;</w:t>
      </w:r>
    </w:p>
    <w:p>
      <w:pPr>
        <w:pStyle w:val="0"/>
        <w:spacing w:before="240" w:lineRule="auto"/>
        <w:ind w:firstLine="540"/>
        <w:jc w:val="both"/>
      </w:pPr>
      <w:r>
        <w:rPr>
          <w:sz w:val="24"/>
        </w:rPr>
        <w:t xml:space="preserve">е) перечень отклоненных и не допущенных до экспертизы заявок;</w:t>
      </w:r>
    </w:p>
    <w:p>
      <w:pPr>
        <w:pStyle w:val="0"/>
        <w:spacing w:before="240" w:lineRule="auto"/>
        <w:ind w:firstLine="540"/>
        <w:jc w:val="both"/>
      </w:pPr>
      <w:r>
        <w:rPr>
          <w:sz w:val="24"/>
        </w:rPr>
        <w:t xml:space="preserve">ж) методические рекомендации по оценке заявок (далее - методические рекомендации).</w:t>
      </w:r>
    </w:p>
    <w:p>
      <w:pPr>
        <w:pStyle w:val="0"/>
        <w:spacing w:before="240" w:lineRule="auto"/>
        <w:ind w:firstLine="540"/>
        <w:jc w:val="both"/>
      </w:pPr>
      <w:r>
        <w:rPr>
          <w:sz w:val="24"/>
        </w:rPr>
        <w:t xml:space="preserve">29. Заседание координационного комитета правомочно, если на нем присутствует не менее половины ее членов. В работе координационного комитета члены координационного комитета участвуют лично.</w:t>
      </w:r>
    </w:p>
    <w:p>
      <w:pPr>
        <w:pStyle w:val="0"/>
        <w:spacing w:before="240" w:lineRule="auto"/>
        <w:ind w:firstLine="540"/>
        <w:jc w:val="both"/>
      </w:pPr>
      <w:r>
        <w:rPr>
          <w:sz w:val="24"/>
        </w:rPr>
        <w:t xml:space="preserve">30. Эксперты - представители некоммерческих организаций в Республике Алтай, квалифицированные специалисты, лица, замещающие государственные должности Республики Алтай, государственной и муниципальной службы, муниципальные должности, физические лица, привлеченные главным распорядителем и координационным комитетом, имеющие опыт оценки заявок на участие в конкурсах и реализации проектов на территории Республики Алтай.</w:t>
      </w:r>
    </w:p>
    <w:p>
      <w:pPr>
        <w:pStyle w:val="0"/>
        <w:spacing w:before="240" w:lineRule="auto"/>
        <w:ind w:firstLine="540"/>
        <w:jc w:val="both"/>
      </w:pPr>
      <w:r>
        <w:rPr>
          <w:sz w:val="24"/>
        </w:rPr>
        <w:t xml:space="preserve">В составе экспертов лица, замещающие государственные должности Республики Алтай, должности государственной и муниципальной службы, муниципальные должности должны составлять не более одной трети от общего числа членов.</w:t>
      </w:r>
    </w:p>
    <w:p>
      <w:pPr>
        <w:pStyle w:val="0"/>
        <w:spacing w:before="240" w:lineRule="auto"/>
        <w:ind w:firstLine="540"/>
        <w:jc w:val="both"/>
      </w:pPr>
      <w:r>
        <w:rPr>
          <w:sz w:val="24"/>
        </w:rPr>
        <w:t xml:space="preserve">31. Состав экспертов не разглашается.</w:t>
      </w:r>
    </w:p>
    <w:p>
      <w:pPr>
        <w:pStyle w:val="0"/>
        <w:spacing w:before="240" w:lineRule="auto"/>
        <w:ind w:firstLine="540"/>
        <w:jc w:val="both"/>
      </w:pPr>
      <w:r>
        <w:rPr>
          <w:sz w:val="24"/>
        </w:rPr>
        <w:t xml:space="preserve">32. Эксперты обязаны сообщить в письменной форме координационному комитету о наличии или о возникновении личной заинтересованности при экспертизе и оценке соответствующих проектов. Информация о наличии или о возникновении личной заинтересованности должна быть отражена в протоколе.</w:t>
      </w:r>
    </w:p>
    <w:p>
      <w:pPr>
        <w:pStyle w:val="0"/>
        <w:spacing w:before="240" w:lineRule="auto"/>
        <w:ind w:firstLine="540"/>
        <w:jc w:val="both"/>
      </w:pPr>
      <w:r>
        <w:rPr>
          <w:sz w:val="24"/>
        </w:rPr>
        <w:t xml:space="preserve">33. Эксперты не вправе:</w:t>
      </w:r>
    </w:p>
    <w:p>
      <w:pPr>
        <w:pStyle w:val="0"/>
        <w:spacing w:before="240" w:lineRule="auto"/>
        <w:ind w:firstLine="540"/>
        <w:jc w:val="both"/>
      </w:pPr>
      <w:r>
        <w:rPr>
          <w:sz w:val="24"/>
        </w:rPr>
        <w:t xml:space="preserve">а) разглашать информацию о составе экспертов и иные данные, касающиеся экспертов;</w:t>
      </w:r>
    </w:p>
    <w:p>
      <w:pPr>
        <w:pStyle w:val="0"/>
        <w:spacing w:before="240" w:lineRule="auto"/>
        <w:ind w:firstLine="540"/>
        <w:jc w:val="both"/>
      </w:pPr>
      <w:r>
        <w:rPr>
          <w:sz w:val="24"/>
        </w:rPr>
        <w:t xml:space="preserve">б) сообщать другому лицу свой уникальный идентификатор (логин) и пароль доступа к личному кабинету в системе "Электронный бюджет";</w:t>
      </w:r>
    </w:p>
    <w:p>
      <w:pPr>
        <w:pStyle w:val="0"/>
        <w:spacing w:before="240" w:lineRule="auto"/>
        <w:ind w:firstLine="540"/>
        <w:jc w:val="both"/>
      </w:pPr>
      <w:r>
        <w:rPr>
          <w:sz w:val="24"/>
        </w:rPr>
        <w:t xml:space="preserve">в) обсуждать информацию и данные с НКО, представившей данную заявку, напрямую запрашивать у такой организации документы, информацию и (или) пояснения, а также совершать иные действия, на основе которых НКО может определить эксперта, оценивающего ее заявку на участие в конкурсе;</w:t>
      </w:r>
    </w:p>
    <w:p>
      <w:pPr>
        <w:pStyle w:val="0"/>
        <w:spacing w:before="240" w:lineRule="auto"/>
        <w:ind w:firstLine="540"/>
        <w:jc w:val="both"/>
      </w:pPr>
      <w:r>
        <w:rPr>
          <w:sz w:val="24"/>
        </w:rPr>
        <w:t xml:space="preserve">г) оценивать заявку на участие в конкурсе, если она представлена НКО, в которой он или его близкий родственник является работником или членом координационного комитета, а также в иных случаях, если имеются обстоятельства, дающие основание полагать, что эксперт лично, прямо или косвенно заинтересован в результатах оценки соответствующей заявки.</w:t>
      </w:r>
    </w:p>
    <w:p>
      <w:pPr>
        <w:pStyle w:val="0"/>
        <w:spacing w:before="240" w:lineRule="auto"/>
        <w:ind w:firstLine="540"/>
        <w:jc w:val="both"/>
      </w:pPr>
      <w:r>
        <w:rPr>
          <w:sz w:val="24"/>
        </w:rPr>
        <w:t xml:space="preserve">34. Эксперты в своей деятельности руководствуются настоящим Порядком и методическими рекомендациями.</w:t>
      </w:r>
    </w:p>
    <w:p>
      <w:pPr>
        <w:pStyle w:val="0"/>
        <w:spacing w:before="240" w:lineRule="auto"/>
        <w:ind w:firstLine="540"/>
        <w:jc w:val="both"/>
      </w:pPr>
      <w:r>
        <w:rPr>
          <w:sz w:val="24"/>
        </w:rPr>
        <w:t xml:space="preserve">35. Работа экспертом анализируется координационным комитетом.</w:t>
      </w:r>
    </w:p>
    <w:p>
      <w:pPr>
        <w:pStyle w:val="0"/>
        <w:spacing w:before="240" w:lineRule="auto"/>
        <w:ind w:firstLine="540"/>
        <w:jc w:val="both"/>
      </w:pPr>
      <w:r>
        <w:rPr>
          <w:sz w:val="24"/>
        </w:rPr>
        <w:t xml:space="preserve">Эксперты, не придерживающиеся методологии оценки, а также завышающие или занижающие баллы, отстраняются от работы, в дальнейшем не привлекаются к работе при проведении конкурсов.</w:t>
      </w:r>
    </w:p>
    <w:p>
      <w:pPr>
        <w:pStyle w:val="0"/>
        <w:spacing w:before="240" w:lineRule="auto"/>
        <w:ind w:firstLine="540"/>
        <w:jc w:val="both"/>
      </w:pPr>
      <w:r>
        <w:rPr>
          <w:sz w:val="24"/>
        </w:rPr>
        <w:t xml:space="preserve">36. В случае если координационный комитет на основе методических рекомендаций признает необоснованной оценку экспертом конкурса трех или более заявок на участие в конкурсе, конкурсная комиссия исключает такого эксперта из состава экспертов конкурса, а баллы, присвоенные заявкам на участие в конкурсе указанным экспертом, не учитываются главным распорядителем при рассмотрении данных заявок, в том числе при определении предварительного рейтинга.</w:t>
      </w:r>
    </w:p>
    <w:p>
      <w:pPr>
        <w:pStyle w:val="0"/>
        <w:spacing w:before="240" w:lineRule="auto"/>
        <w:ind w:firstLine="540"/>
        <w:jc w:val="both"/>
      </w:pPr>
      <w:r>
        <w:rPr>
          <w:sz w:val="24"/>
        </w:rPr>
        <w:t xml:space="preserve">37. Услуги экспертов конкурса не оплачиваются главным распорядителем, координационным комитетом, коммерческой и/или некоммерческой организацией. Эксперт конкурса по собственной инициативе выполняет функции эксперта конкурса на общественных началах, на безвозмездной основе и вправе отказаться от экспертизы заявок не менее чем за 10 календарных дней до завершения рассмотрения заявок.</w:t>
      </w:r>
    </w:p>
    <w:p>
      <w:pPr>
        <w:pStyle w:val="0"/>
        <w:spacing w:before="240" w:lineRule="auto"/>
        <w:ind w:firstLine="540"/>
        <w:jc w:val="both"/>
      </w:pPr>
      <w:r>
        <w:rPr>
          <w:sz w:val="24"/>
        </w:rPr>
        <w:t xml:space="preserve">38. Экспертиза проектов экспертом завершается подписанием экспертного заключения с использованием УКЭП.</w:t>
      </w:r>
    </w:p>
    <w:p>
      <w:pPr>
        <w:pStyle w:val="0"/>
        <w:jc w:val="both"/>
      </w:pPr>
      <w:r>
        <w:rPr>
          <w:sz w:val="24"/>
        </w:rPr>
      </w:r>
    </w:p>
    <w:p>
      <w:pPr>
        <w:pStyle w:val="2"/>
        <w:outlineLvl w:val="1"/>
        <w:jc w:val="center"/>
      </w:pPr>
      <w:r>
        <w:rPr>
          <w:sz w:val="24"/>
        </w:rPr>
        <w:t xml:space="preserve">IV. Условия и порядок предоставления гранта</w:t>
      </w:r>
    </w:p>
    <w:p>
      <w:pPr>
        <w:pStyle w:val="0"/>
        <w:jc w:val="both"/>
      </w:pPr>
      <w:r>
        <w:rPr>
          <w:sz w:val="24"/>
        </w:rPr>
      </w:r>
    </w:p>
    <w:p>
      <w:pPr>
        <w:pStyle w:val="0"/>
        <w:ind w:firstLine="540"/>
        <w:jc w:val="both"/>
      </w:pPr>
      <w:r>
        <w:rPr>
          <w:sz w:val="24"/>
        </w:rPr>
        <w:t xml:space="preserve">39. Главный распорядитель в течение 5 рабочих дней со дня подписания членами координационного комитета протокола принимает правовой акт о предоставлении гранта победителю конкурса при соблюдении следующих условий:</w:t>
      </w:r>
    </w:p>
    <w:p>
      <w:pPr>
        <w:pStyle w:val="0"/>
        <w:spacing w:before="240" w:lineRule="auto"/>
        <w:ind w:firstLine="540"/>
        <w:jc w:val="both"/>
      </w:pPr>
      <w:r>
        <w:rPr>
          <w:sz w:val="24"/>
        </w:rPr>
        <w:t xml:space="preserve">представление НКО заявки и документов;</w:t>
      </w:r>
    </w:p>
    <w:p>
      <w:pPr>
        <w:pStyle w:val="0"/>
        <w:spacing w:before="240" w:lineRule="auto"/>
        <w:ind w:firstLine="540"/>
        <w:jc w:val="both"/>
      </w:pPr>
      <w:r>
        <w:rPr>
          <w:sz w:val="24"/>
        </w:rPr>
        <w:t xml:space="preserve">включение НКО в перечень победителей конкурса, утвержденный главным распорядителем.</w:t>
      </w:r>
    </w:p>
    <w:bookmarkStart w:id="273" w:name="P273"/>
    <w:bookmarkEnd w:id="273"/>
    <w:p>
      <w:pPr>
        <w:pStyle w:val="0"/>
        <w:spacing w:before="240" w:lineRule="auto"/>
        <w:ind w:firstLine="540"/>
        <w:jc w:val="both"/>
      </w:pPr>
      <w:r>
        <w:rPr>
          <w:sz w:val="24"/>
        </w:rPr>
        <w:t xml:space="preserve">40. Главный распорядитель в течение 1 рабочего дня со дня принятия правового акта меняет статус заявке НКО, которому предоставляется грант, статус "поддержана", для победителей конкурса и статус "не поддержана" для заявок, не прошедших конкурсный отбор.</w:t>
      </w:r>
    </w:p>
    <w:p>
      <w:pPr>
        <w:pStyle w:val="0"/>
        <w:spacing w:before="240" w:lineRule="auto"/>
        <w:ind w:firstLine="540"/>
        <w:jc w:val="both"/>
      </w:pPr>
      <w:r>
        <w:rPr>
          <w:sz w:val="24"/>
        </w:rPr>
        <w:t xml:space="preserve">В личном кабинете НКО в системе "Электронный бюджет" после установления статуса заявке "поддержана" появится форма "данные получателя", в которую заполняется дополнительная информация:</w:t>
      </w:r>
    </w:p>
    <w:p>
      <w:pPr>
        <w:pStyle w:val="0"/>
        <w:spacing w:before="240" w:lineRule="auto"/>
        <w:ind w:firstLine="540"/>
        <w:jc w:val="both"/>
      </w:pPr>
      <w:r>
        <w:rPr>
          <w:sz w:val="24"/>
        </w:rPr>
        <w:t xml:space="preserve">данные НКО;</w:t>
      </w:r>
    </w:p>
    <w:p>
      <w:pPr>
        <w:pStyle w:val="0"/>
        <w:spacing w:before="240" w:lineRule="auto"/>
        <w:ind w:firstLine="540"/>
        <w:jc w:val="both"/>
      </w:pPr>
      <w:r>
        <w:rPr>
          <w:sz w:val="24"/>
        </w:rPr>
        <w:t xml:space="preserve">данные о лице, осуществляющем подписание соглашения;</w:t>
      </w:r>
    </w:p>
    <w:p>
      <w:pPr>
        <w:pStyle w:val="0"/>
        <w:spacing w:before="240" w:lineRule="auto"/>
        <w:ind w:firstLine="540"/>
        <w:jc w:val="both"/>
      </w:pPr>
      <w:r>
        <w:rPr>
          <w:sz w:val="24"/>
        </w:rPr>
        <w:t xml:space="preserve">документ, на основании которого действует лицо.</w:t>
      </w:r>
    </w:p>
    <w:p>
      <w:pPr>
        <w:pStyle w:val="0"/>
        <w:spacing w:before="240" w:lineRule="auto"/>
        <w:ind w:firstLine="540"/>
        <w:jc w:val="both"/>
      </w:pPr>
      <w:r>
        <w:rPr>
          <w:sz w:val="24"/>
        </w:rPr>
        <w:t xml:space="preserve">41. В случае выявления главным распорядителем после издания правового акта о предоставлении грантов победителям конкурса факта предоставления недостоверной информации и документов, в том числе недостоверных заверений, либо отказа от использования гранта, главный распорядитель обязан исключить такого победителя конкурса из перечня победителей конкурса и не заключать с ним соглашения. В этом случае координационным комитетом проводится дополнительное заседание в течение 10 календарных дней со дня издания правового акта о предоставлении грантов победителям конкурса, на котором победителем признается заявка НКО, набравшая следующую по очереди рейтинговую оценку, при условии возможности реализовать проект НКО в размере предлагаемого гранта.</w:t>
      </w:r>
    </w:p>
    <w:p>
      <w:pPr>
        <w:pStyle w:val="0"/>
        <w:spacing w:before="240" w:lineRule="auto"/>
        <w:ind w:firstLine="540"/>
        <w:jc w:val="both"/>
      </w:pPr>
      <w:r>
        <w:rPr>
          <w:sz w:val="24"/>
        </w:rPr>
        <w:t xml:space="preserve">42. Размер гранта не превышает:</w:t>
      </w:r>
    </w:p>
    <w:p>
      <w:pPr>
        <w:pStyle w:val="0"/>
        <w:spacing w:before="240" w:lineRule="auto"/>
        <w:ind w:firstLine="540"/>
        <w:jc w:val="both"/>
      </w:pPr>
      <w:r>
        <w:rPr>
          <w:sz w:val="24"/>
        </w:rPr>
        <w:t xml:space="preserve">до 1 млн рублей на одного победителя конкурса, зарегистрированного в установленном федеральным законодательством порядке, не позднее чем за три месяца до дня окончания приема заявок на участие в конкурсе;</w:t>
      </w:r>
    </w:p>
    <w:p>
      <w:pPr>
        <w:pStyle w:val="0"/>
        <w:spacing w:before="240" w:lineRule="auto"/>
        <w:ind w:firstLine="540"/>
        <w:jc w:val="both"/>
      </w:pPr>
      <w:r>
        <w:rPr>
          <w:sz w:val="24"/>
        </w:rPr>
        <w:t xml:space="preserve">до 2 млн рублей на одного победителя конкурса, зарегистрированного в установленном федеральным законодательством порядке более одного года.</w:t>
      </w:r>
    </w:p>
    <w:p>
      <w:pPr>
        <w:pStyle w:val="0"/>
        <w:spacing w:before="240" w:lineRule="auto"/>
        <w:ind w:firstLine="540"/>
        <w:jc w:val="both"/>
      </w:pPr>
      <w:r>
        <w:rPr>
          <w:sz w:val="24"/>
        </w:rPr>
        <w:t xml:space="preserve">43. Изданный главным распорядителем правовой акт о предоставлении гранта победителю конкурса является основанием для заключения между главным распорядителем и победителем конкурса соглашения, в соответствии с типовой формой, утвержденной Министерством финансов Республики Алтай.</w:t>
      </w:r>
    </w:p>
    <w:p>
      <w:pPr>
        <w:pStyle w:val="0"/>
        <w:spacing w:before="240" w:lineRule="auto"/>
        <w:ind w:firstLine="540"/>
        <w:jc w:val="both"/>
      </w:pPr>
      <w:r>
        <w:rPr>
          <w:sz w:val="24"/>
        </w:rPr>
        <w:t xml:space="preserve">44. Соглашение может быть заключено как в бумажной, так и в электронной форме в системе "Электронный бюджет" (при наличии технических возможностей) в течение 10 рабочих дней со дня издания главным распорядителем правового акта о предоставлении гранта победителю конкурса.</w:t>
      </w:r>
    </w:p>
    <w:p>
      <w:pPr>
        <w:pStyle w:val="0"/>
        <w:spacing w:before="240" w:lineRule="auto"/>
        <w:ind w:firstLine="540"/>
        <w:jc w:val="both"/>
      </w:pPr>
      <w:r>
        <w:rPr>
          <w:sz w:val="24"/>
        </w:rPr>
        <w:t xml:space="preserve">После завершения обработки дополнительных данных, указанных в абзаце втором </w:t>
      </w:r>
      <w:hyperlink w:history="0" w:anchor="P273" w:tooltip="40. Главный распорядитель в течение 1 рабочего дня со дня принятия правового акта меняет статус заявке НКО, которому предоставляется грант, статус &quot;поддержана&quot;, для победителей конкурса и статус &quot;не поддержана&quot; для заявок, не прошедших конкурсный отбор.">
        <w:r>
          <w:rPr>
            <w:sz w:val="24"/>
            <w:color w:val="0000ff"/>
          </w:rPr>
          <w:t xml:space="preserve">пункта 40</w:t>
        </w:r>
      </w:hyperlink>
      <w:r>
        <w:rPr>
          <w:sz w:val="24"/>
        </w:rPr>
        <w:t xml:space="preserve"> Порядка, в системе "Электронный бюджет" (при наличии технических возможностей) будет автоматически сформировано соглашение, которое отображается на странице "Мои соглашения".</w:t>
      </w:r>
    </w:p>
    <w:p>
      <w:pPr>
        <w:pStyle w:val="0"/>
        <w:spacing w:before="240" w:lineRule="auto"/>
        <w:ind w:firstLine="540"/>
        <w:jc w:val="both"/>
      </w:pPr>
      <w:r>
        <w:rPr>
          <w:sz w:val="24"/>
        </w:rPr>
        <w:t xml:space="preserve">Подписание соглашения осуществляется с использованием УКЭП руководителя НКО или лица:</w:t>
      </w:r>
    </w:p>
    <w:p>
      <w:pPr>
        <w:pStyle w:val="0"/>
        <w:spacing w:before="240" w:lineRule="auto"/>
        <w:ind w:firstLine="540"/>
        <w:jc w:val="both"/>
      </w:pPr>
      <w:r>
        <w:rPr>
          <w:sz w:val="24"/>
        </w:rPr>
        <w:t xml:space="preserve">имеющего право действовать от имени руководителя НКО без доверенности;</w:t>
      </w:r>
    </w:p>
    <w:p>
      <w:pPr>
        <w:pStyle w:val="0"/>
        <w:spacing w:before="240" w:lineRule="auto"/>
        <w:ind w:firstLine="540"/>
        <w:jc w:val="both"/>
      </w:pPr>
      <w:r>
        <w:rPr>
          <w:sz w:val="24"/>
        </w:rPr>
        <w:t xml:space="preserve">имеющего право действовать от имени руководителя НКО на основании нотариально заверенной доверенности.</w:t>
      </w:r>
    </w:p>
    <w:p>
      <w:pPr>
        <w:pStyle w:val="0"/>
        <w:spacing w:before="240" w:lineRule="auto"/>
        <w:ind w:firstLine="540"/>
        <w:jc w:val="both"/>
      </w:pPr>
      <w:r>
        <w:rPr>
          <w:sz w:val="24"/>
        </w:rPr>
        <w:t xml:space="preserve">45. В случае если победитель конкурса не подписал соглашение в течение 10 рабочих дней со дня издания главным распорядителем правового акта о предоставлении гранта победителю конкурса, это расценивается как отказ победителя конкурса от получения гранта и признает его уклонившимся от заключения соглашения.</w:t>
      </w:r>
    </w:p>
    <w:p>
      <w:pPr>
        <w:pStyle w:val="0"/>
        <w:spacing w:before="240" w:lineRule="auto"/>
        <w:ind w:firstLine="540"/>
        <w:jc w:val="both"/>
      </w:pPr>
      <w:r>
        <w:rPr>
          <w:sz w:val="24"/>
        </w:rPr>
        <w:t xml:space="preserve">Сумма гранта НКО, уклонившегося от заключения соглашения, может быть предоставлена следующей по рейтингу заявке, при условии возможности реализации проекта в рамках средств предыдущего гранта. При невозможности реализации проекта в рамках этих средств сумма гранта возвращается в республиканский бюджет Республики Алтай.</w:t>
      </w:r>
    </w:p>
    <w:p>
      <w:pPr>
        <w:pStyle w:val="0"/>
        <w:spacing w:before="240" w:lineRule="auto"/>
        <w:ind w:firstLine="540"/>
        <w:jc w:val="both"/>
      </w:pPr>
      <w:r>
        <w:rPr>
          <w:sz w:val="24"/>
        </w:rPr>
        <w:t xml:space="preserve">46. Соглашение, заключаемое главным распорядителем с победителем конкурса, должно предусматривать:</w:t>
      </w:r>
    </w:p>
    <w:p>
      <w:pPr>
        <w:pStyle w:val="0"/>
        <w:spacing w:before="240" w:lineRule="auto"/>
        <w:ind w:firstLine="540"/>
        <w:jc w:val="both"/>
      </w:pPr>
      <w:r>
        <w:rPr>
          <w:sz w:val="24"/>
        </w:rPr>
        <w:t xml:space="preserve">а) целевое назначение, размер, условия и порядок предоставления гранта;</w:t>
      </w:r>
    </w:p>
    <w:p>
      <w:pPr>
        <w:pStyle w:val="0"/>
        <w:spacing w:before="240" w:lineRule="auto"/>
        <w:ind w:firstLine="540"/>
        <w:jc w:val="both"/>
      </w:pPr>
      <w:r>
        <w:rPr>
          <w:sz w:val="24"/>
        </w:rPr>
        <w:t xml:space="preserve">б) сроки перечисления гранта, с учетом положений, установленных бюджетным законодательством Российской Федерации;</w:t>
      </w:r>
    </w:p>
    <w:p>
      <w:pPr>
        <w:pStyle w:val="0"/>
        <w:spacing w:before="240" w:lineRule="auto"/>
        <w:ind w:firstLine="540"/>
        <w:jc w:val="both"/>
      </w:pPr>
      <w:r>
        <w:rPr>
          <w:sz w:val="24"/>
        </w:rPr>
        <w:t xml:space="preserve">в) запрет приобретения победителем конкурса за счет полученного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г) сроки и формы представления победителем конкурса отчетности об осуществлении расходов, источником финансового обеспечения которых является грант, а также право главного распорядителя как получателя бюджетных средств устанавливать сроки и формы представления победителем конкурса дополнительной отчетности;</w:t>
      </w:r>
    </w:p>
    <w:p>
      <w:pPr>
        <w:pStyle w:val="0"/>
        <w:spacing w:before="240" w:lineRule="auto"/>
        <w:ind w:firstLine="540"/>
        <w:jc w:val="both"/>
      </w:pPr>
      <w:r>
        <w:rPr>
          <w:sz w:val="24"/>
        </w:rPr>
        <w:t xml:space="preserve">д) условия и порядок возврата гранта (остатка гранта);</w:t>
      </w:r>
    </w:p>
    <w:p>
      <w:pPr>
        <w:pStyle w:val="0"/>
        <w:spacing w:before="240" w:lineRule="auto"/>
        <w:ind w:firstLine="540"/>
        <w:jc w:val="both"/>
      </w:pPr>
      <w:r>
        <w:rPr>
          <w:sz w:val="24"/>
        </w:rPr>
        <w:t xml:space="preserve">е) согласие победителя конкурса на осуществление главным распорядителем, органами государственного финансового контроля (надзора) проверок соблюдения условий и порядка предоставления гранта;</w:t>
      </w:r>
    </w:p>
    <w:p>
      <w:pPr>
        <w:pStyle w:val="0"/>
        <w:spacing w:before="240" w:lineRule="auto"/>
        <w:ind w:firstLine="540"/>
        <w:jc w:val="both"/>
      </w:pPr>
      <w:r>
        <w:rPr>
          <w:sz w:val="24"/>
        </w:rPr>
        <w:t xml:space="preserve">ж) сроки и порядок уведомления победителя конкурса о невозможности предоставления гранта в размере, определенном в соглашении, в случае уменьшения главному распорядителю ранее доведенных лимитов бюджетных обязательств;</w:t>
      </w:r>
    </w:p>
    <w:p>
      <w:pPr>
        <w:pStyle w:val="0"/>
        <w:spacing w:before="240" w:lineRule="auto"/>
        <w:ind w:firstLine="540"/>
        <w:jc w:val="both"/>
      </w:pPr>
      <w:r>
        <w:rPr>
          <w:sz w:val="24"/>
        </w:rPr>
        <w:t xml:space="preserve">з) условие о согласовании новых условий соглашения или о расторжении соглашения при недостижении согласия, в случае уменьшения главному распорядителю ранее доведенных лимитов бюджетных обязательств,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и) счета, на которые перечисляется грант, с учетом положений, установленных бюджетным законодательством Российской Федерации;</w:t>
      </w:r>
    </w:p>
    <w:p>
      <w:pPr>
        <w:pStyle w:val="0"/>
        <w:spacing w:before="240" w:lineRule="auto"/>
        <w:ind w:firstLine="540"/>
        <w:jc w:val="both"/>
      </w:pPr>
      <w:r>
        <w:rPr>
          <w:sz w:val="24"/>
        </w:rPr>
        <w:t xml:space="preserve">к) значения показателей, необходимых для достижения результата предоставления гранта;</w:t>
      </w:r>
    </w:p>
    <w:p>
      <w:pPr>
        <w:pStyle w:val="0"/>
        <w:spacing w:before="240" w:lineRule="auto"/>
        <w:ind w:firstLine="540"/>
        <w:jc w:val="both"/>
      </w:pPr>
      <w:r>
        <w:rPr>
          <w:sz w:val="24"/>
        </w:rPr>
        <w:t xml:space="preserve">л) возможность внесения изменений в соглашение без заключения дополнительного соглашения путем юридически значимой переписки на электронном портале между главным распорядителем и победителем конкурса, если изменения не предусматривают перенос итоговых сроков реализации проекта, замену и переоформление руководителя победителя конкурса, юридического адреса и расчетного счета победителя конкурса;</w:t>
      </w:r>
    </w:p>
    <w:p>
      <w:pPr>
        <w:pStyle w:val="0"/>
        <w:spacing w:before="240" w:lineRule="auto"/>
        <w:ind w:firstLine="540"/>
        <w:jc w:val="both"/>
      </w:pPr>
      <w:r>
        <w:rPr>
          <w:sz w:val="24"/>
        </w:rPr>
        <w:t xml:space="preserve">м) иные условия, определенные типовой формой соглашения.</w:t>
      </w:r>
    </w:p>
    <w:p>
      <w:pPr>
        <w:pStyle w:val="0"/>
        <w:spacing w:before="240" w:lineRule="auto"/>
        <w:ind w:firstLine="540"/>
        <w:jc w:val="both"/>
      </w:pPr>
      <w:r>
        <w:rPr>
          <w:sz w:val="24"/>
        </w:rPr>
        <w:t xml:space="preserve">47. Соглашение может быть расторгнуто досрочно по взаимному соглашению сторон, путем заключения дополнительного соглашения о расторжении соглашения при условии неиспользования средств гранта и полного его возврата в республиканский бюджет Республики Алтай или решению суда по основаниям, предусмотренным гражданским законодательством.</w:t>
      </w:r>
    </w:p>
    <w:p>
      <w:pPr>
        <w:pStyle w:val="0"/>
        <w:spacing w:before="240" w:lineRule="auto"/>
        <w:ind w:firstLine="540"/>
        <w:jc w:val="both"/>
      </w:pPr>
      <w:r>
        <w:rPr>
          <w:sz w:val="24"/>
        </w:rPr>
        <w:t xml:space="preserve">При реорганизации победителя конкурса,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победителя конкурса, в форме разделения, выделения, а также при ликвидации победителя конкурса,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грант, и возврате неиспользованного остатка гранта в республиканский бюджет Республики Алтай.</w:t>
      </w:r>
    </w:p>
    <w:bookmarkStart w:id="306" w:name="P306"/>
    <w:bookmarkEnd w:id="306"/>
    <w:p>
      <w:pPr>
        <w:pStyle w:val="0"/>
        <w:spacing w:before="240" w:lineRule="auto"/>
        <w:ind w:firstLine="540"/>
        <w:jc w:val="both"/>
      </w:pPr>
      <w:r>
        <w:rPr>
          <w:sz w:val="24"/>
        </w:rPr>
        <w:t xml:space="preserve">48. Результатом предоставления гранта является реализованный победителем конкурса проект по направлениям, указанным в </w:t>
      </w:r>
      <w:hyperlink w:history="0" w:anchor="P100" w:tooltip="7. НКО вправе представить на конкурс проект по одному из следующих грантовых направлений:">
        <w:r>
          <w:rPr>
            <w:sz w:val="24"/>
            <w:color w:val="0000ff"/>
          </w:rPr>
          <w:t xml:space="preserve">пункте 7</w:t>
        </w:r>
      </w:hyperlink>
      <w:r>
        <w:rPr>
          <w:sz w:val="24"/>
        </w:rPr>
        <w:t xml:space="preserve"> Порядка, на дату, определенную соглашением.</w:t>
      </w:r>
    </w:p>
    <w:p>
      <w:pPr>
        <w:pStyle w:val="0"/>
        <w:spacing w:before="240" w:lineRule="auto"/>
        <w:ind w:firstLine="540"/>
        <w:jc w:val="both"/>
      </w:pPr>
      <w:r>
        <w:rPr>
          <w:sz w:val="24"/>
        </w:rPr>
        <w:t xml:space="preserve">Показатели достижения результата предоставления гранта и их значения (конкретные количественные характеристики итогов) устанавливаются в соглашении по каждому проекту индивидуально.</w:t>
      </w:r>
    </w:p>
    <w:p>
      <w:pPr>
        <w:pStyle w:val="0"/>
        <w:spacing w:before="240" w:lineRule="auto"/>
        <w:ind w:firstLine="540"/>
        <w:jc w:val="both"/>
      </w:pPr>
      <w:r>
        <w:rPr>
          <w:sz w:val="24"/>
        </w:rPr>
        <w:t xml:space="preserve">Результат предоставления гранта, под которым понимается результат деятельности (действий) получателя гранта (деятельности (действий) иного лица - в случае последующего предоставления получателем гранта средств, источником финансового обеспечения которых является грант, иным лицам), который должен быть конкретным, измеримым, соответствовать целям предоставления гранта, а также типам результатов предоставления гранта, определенным в соответствии с федеральным законодательством порядком проведения мониторинга достижения результатов предоставления гранта.</w:t>
      </w:r>
    </w:p>
    <w:p>
      <w:pPr>
        <w:pStyle w:val="0"/>
        <w:spacing w:before="240" w:lineRule="auto"/>
        <w:ind w:firstLine="540"/>
        <w:jc w:val="both"/>
      </w:pPr>
      <w:r>
        <w:rPr>
          <w:sz w:val="24"/>
        </w:rPr>
        <w:t xml:space="preserve">49. Срок использования гранта победителем конкурса определяется соглашением в индивидуальном порядке с учетом срока реализации проекта.</w:t>
      </w:r>
    </w:p>
    <w:p>
      <w:pPr>
        <w:pStyle w:val="0"/>
        <w:spacing w:before="240" w:lineRule="auto"/>
        <w:ind w:firstLine="540"/>
        <w:jc w:val="both"/>
      </w:pPr>
      <w:r>
        <w:rPr>
          <w:sz w:val="24"/>
        </w:rPr>
        <w:t xml:space="preserve">Срок действия соглашения не ограничивается финансовым годом, в котором заключено соглашение, при этом максимальный срок действия соглашения может быть не более 12 месяцев со дня его подписания.</w:t>
      </w:r>
    </w:p>
    <w:p>
      <w:pPr>
        <w:pStyle w:val="0"/>
        <w:spacing w:before="240" w:lineRule="auto"/>
        <w:ind w:firstLine="540"/>
        <w:jc w:val="both"/>
      </w:pPr>
      <w:r>
        <w:rPr>
          <w:sz w:val="24"/>
        </w:rPr>
        <w:t xml:space="preserve">Продление срока реализации проекта допускается при направлении официального заявления от победителя конкурса главному распорядителю с указанием причин для продления срока. Срок реализации проекта и срок действия соглашения продлевается посредством заключения дополнительного соглашения, но не более чем на шесть месяцев.</w:t>
      </w:r>
    </w:p>
    <w:p>
      <w:pPr>
        <w:pStyle w:val="0"/>
        <w:spacing w:before="240" w:lineRule="auto"/>
        <w:ind w:firstLine="540"/>
        <w:jc w:val="both"/>
      </w:pPr>
      <w:r>
        <w:rPr>
          <w:sz w:val="24"/>
        </w:rPr>
        <w:t xml:space="preserve">50. Перечисление гранта производится в полном объеме в соответствии со сметой, указанной в заявке, одним платежом с лицевого счета главного распорядителя на расчетный счет победителя конкурса, открытый в российской кредитной организации, в срок, установленный соглашением, но не позднее 10 рабочих дней со дня заключения соглашения.</w:t>
      </w:r>
    </w:p>
    <w:p>
      <w:pPr>
        <w:pStyle w:val="0"/>
        <w:spacing w:before="240" w:lineRule="auto"/>
        <w:ind w:firstLine="540"/>
        <w:jc w:val="both"/>
      </w:pPr>
      <w:r>
        <w:rPr>
          <w:sz w:val="24"/>
        </w:rPr>
        <w:t xml:space="preserve">51. За счет предоставленного гранта победитель конкурса (далее также - получатель гранта) вправе осуществлять расходы, связанные с реализацией проекта, на:</w:t>
      </w:r>
    </w:p>
    <w:p>
      <w:pPr>
        <w:pStyle w:val="0"/>
        <w:spacing w:before="240" w:lineRule="auto"/>
        <w:ind w:firstLine="540"/>
        <w:jc w:val="both"/>
      </w:pPr>
      <w:r>
        <w:rPr>
          <w:sz w:val="24"/>
        </w:rPr>
        <w:t xml:space="preserve">а) оплату труда штатных работников получателя гранта;</w:t>
      </w:r>
    </w:p>
    <w:p>
      <w:pPr>
        <w:pStyle w:val="0"/>
        <w:spacing w:before="240" w:lineRule="auto"/>
        <w:ind w:firstLine="540"/>
        <w:jc w:val="both"/>
      </w:pPr>
      <w:r>
        <w:rPr>
          <w:sz w:val="24"/>
        </w:rPr>
        <w:t xml:space="preserve">б) выплаты физическим лицам (за исключением индивидуальных предпринимателей) за оказание ими услуг (выполнение работ) по гражданско-правовым договорам;</w:t>
      </w:r>
    </w:p>
    <w:p>
      <w:pPr>
        <w:pStyle w:val="0"/>
        <w:spacing w:before="240" w:lineRule="auto"/>
        <w:ind w:firstLine="540"/>
        <w:jc w:val="both"/>
      </w:pPr>
      <w:r>
        <w:rPr>
          <w:sz w:val="24"/>
        </w:rPr>
        <w:t xml:space="preserve">в) уплату налогов, сборов и иных обязательных платежей в соответствии с федеральным законодательством;</w:t>
      </w:r>
    </w:p>
    <w:p>
      <w:pPr>
        <w:pStyle w:val="0"/>
        <w:spacing w:before="240" w:lineRule="auto"/>
        <w:ind w:firstLine="540"/>
        <w:jc w:val="both"/>
      </w:pPr>
      <w:r>
        <w:rPr>
          <w:sz w:val="24"/>
        </w:rPr>
        <w:t xml:space="preserve">г) оплату командировочных расходов;</w:t>
      </w:r>
    </w:p>
    <w:p>
      <w:pPr>
        <w:pStyle w:val="0"/>
        <w:spacing w:before="240" w:lineRule="auto"/>
        <w:ind w:firstLine="540"/>
        <w:jc w:val="both"/>
      </w:pPr>
      <w:r>
        <w:rPr>
          <w:sz w:val="24"/>
        </w:rPr>
        <w:t xml:space="preserve">д) оплату офисных расходов (аренда нежилого помещения, услуги связи, услуги банков, электронный документооборот, почтовые услуги, компьютерное оборудование и программное обеспечение (включая справочные информационные системы, бухгалтерское программное обеспечение), канцтоваров и расходных материалов);</w:t>
      </w:r>
    </w:p>
    <w:p>
      <w:pPr>
        <w:pStyle w:val="0"/>
        <w:spacing w:before="240" w:lineRule="auto"/>
        <w:ind w:firstLine="540"/>
        <w:jc w:val="both"/>
      </w:pPr>
      <w:r>
        <w:rPr>
          <w:sz w:val="24"/>
        </w:rPr>
        <w:t xml:space="preserve">е) приобретение, аренду специализированного оборудования, инвентаря и сопутствующие расходы;</w:t>
      </w:r>
    </w:p>
    <w:p>
      <w:pPr>
        <w:pStyle w:val="0"/>
        <w:spacing w:before="240" w:lineRule="auto"/>
        <w:ind w:firstLine="540"/>
        <w:jc w:val="both"/>
      </w:pPr>
      <w:r>
        <w:rPr>
          <w:sz w:val="24"/>
        </w:rPr>
        <w:t xml:space="preserve">ж) разработку и поддержку сайтов в сети "Интернет", информационных систем;</w:t>
      </w:r>
    </w:p>
    <w:p>
      <w:pPr>
        <w:pStyle w:val="0"/>
        <w:spacing w:before="240" w:lineRule="auto"/>
        <w:ind w:firstLine="540"/>
        <w:jc w:val="both"/>
      </w:pPr>
      <w:r>
        <w:rPr>
          <w:sz w:val="24"/>
        </w:rPr>
        <w:t xml:space="preserve">з) оплату юридических, информационных, консультационных услуг;</w:t>
      </w:r>
    </w:p>
    <w:p>
      <w:pPr>
        <w:pStyle w:val="0"/>
        <w:spacing w:before="240" w:lineRule="auto"/>
        <w:ind w:firstLine="540"/>
        <w:jc w:val="both"/>
      </w:pPr>
      <w:r>
        <w:rPr>
          <w:sz w:val="24"/>
        </w:rPr>
        <w:t xml:space="preserve">и) оплату издательских, полиграфических и сопутствующих расходов на проведение мероприятий по направлениям, указанным в </w:t>
      </w:r>
      <w:hyperlink w:history="0" w:anchor="P100" w:tooltip="7. НКО вправе представить на конкурс проект по одному из следующих грантовых направлений:">
        <w:r>
          <w:rPr>
            <w:sz w:val="24"/>
            <w:color w:val="0000ff"/>
          </w:rPr>
          <w:t xml:space="preserve">пункте 7</w:t>
        </w:r>
      </w:hyperlink>
      <w:r>
        <w:rPr>
          <w:sz w:val="24"/>
        </w:rPr>
        <w:t xml:space="preserve"> Порядка, в рамках реализации проекта;</w:t>
      </w:r>
    </w:p>
    <w:p>
      <w:pPr>
        <w:pStyle w:val="0"/>
        <w:spacing w:before="240" w:lineRule="auto"/>
        <w:ind w:firstLine="540"/>
        <w:jc w:val="both"/>
      </w:pPr>
      <w:r>
        <w:rPr>
          <w:sz w:val="24"/>
        </w:rPr>
        <w:t xml:space="preserve">к) иные расходы, позволяющие достигнуть показатель достижения результата предоставления гранта.</w:t>
      </w:r>
    </w:p>
    <w:p>
      <w:pPr>
        <w:pStyle w:val="0"/>
        <w:spacing w:before="240" w:lineRule="auto"/>
        <w:ind w:firstLine="540"/>
        <w:jc w:val="both"/>
      </w:pPr>
      <w:r>
        <w:rPr>
          <w:sz w:val="24"/>
        </w:rPr>
        <w:t xml:space="preserve">52. За счет предоставленного гранта получателю гранта запрещается осуществлять следующие расходы:</w:t>
      </w:r>
    </w:p>
    <w:p>
      <w:pPr>
        <w:pStyle w:val="0"/>
        <w:spacing w:before="240" w:lineRule="auto"/>
        <w:ind w:firstLine="540"/>
        <w:jc w:val="both"/>
      </w:pPr>
      <w:r>
        <w:rPr>
          <w:sz w:val="24"/>
        </w:rPr>
        <w:t xml:space="preserve">а) непосредственно не связанные с реализацией проекта;</w:t>
      </w:r>
    </w:p>
    <w:p>
      <w:pPr>
        <w:pStyle w:val="0"/>
        <w:spacing w:before="240" w:lineRule="auto"/>
        <w:ind w:firstLine="540"/>
        <w:jc w:val="both"/>
      </w:pPr>
      <w:r>
        <w:rPr>
          <w:sz w:val="24"/>
        </w:rPr>
        <w:t xml:space="preserve">б) связанные с осуществлением предпринимательской деятельности и оказанием финансовой помощи коммерческим организациям, единственным учредителем которых является получатель гранта, а также всех видов помощи иным коммерческим организациям;</w:t>
      </w:r>
    </w:p>
    <w:p>
      <w:pPr>
        <w:pStyle w:val="0"/>
        <w:spacing w:before="240" w:lineRule="auto"/>
        <w:ind w:firstLine="540"/>
        <w:jc w:val="both"/>
      </w:pPr>
      <w:r>
        <w:rPr>
          <w:sz w:val="24"/>
        </w:rPr>
        <w:t xml:space="preserve">в) на приобретение недвижимого имущества (включая земельные участки), капитальное строительство новых зданий;</w:t>
      </w:r>
    </w:p>
    <w:p>
      <w:pPr>
        <w:pStyle w:val="0"/>
        <w:spacing w:before="240" w:lineRule="auto"/>
        <w:ind w:firstLine="540"/>
        <w:jc w:val="both"/>
      </w:pPr>
      <w:r>
        <w:rPr>
          <w:sz w:val="24"/>
        </w:rPr>
        <w:t xml:space="preserve">г) на приобретение алкогольной и табачной продукции;</w:t>
      </w:r>
    </w:p>
    <w:p>
      <w:pPr>
        <w:pStyle w:val="0"/>
        <w:spacing w:before="240" w:lineRule="auto"/>
        <w:ind w:firstLine="540"/>
        <w:jc w:val="both"/>
      </w:pPr>
      <w:r>
        <w:rPr>
          <w:sz w:val="24"/>
        </w:rPr>
        <w:t xml:space="preserve">д) предусматривающие финансирование политических партий, кампаний и акций, подготовку и проведение митингов, демонстраций, пикетирований;</w:t>
      </w:r>
    </w:p>
    <w:p>
      <w:pPr>
        <w:pStyle w:val="0"/>
        <w:spacing w:before="240" w:lineRule="auto"/>
        <w:ind w:firstLine="540"/>
        <w:jc w:val="both"/>
      </w:pPr>
      <w:r>
        <w:rPr>
          <w:sz w:val="24"/>
        </w:rPr>
        <w:t xml:space="preserve">е) связанные с приобретением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определенных </w:t>
      </w:r>
      <w:hyperlink w:history="0" w:anchor="P78" w:tooltip="2. Гранты предоставляются в целях финансового обеспечения затрат некоммерческих организаций (далее - НКО) по реализации социально значимых проектов по грантовым направлениям, указанным в пункте 7 настоящего Порядка.">
        <w:r>
          <w:rPr>
            <w:sz w:val="24"/>
            <w:color w:val="0000ff"/>
          </w:rPr>
          <w:t xml:space="preserve">пунктом 2</w:t>
        </w:r>
      </w:hyperlink>
      <w:r>
        <w:rPr>
          <w:sz w:val="24"/>
        </w:rPr>
        <w:t xml:space="preserve"> настоящего Порядка;</w:t>
      </w:r>
    </w:p>
    <w:p>
      <w:pPr>
        <w:pStyle w:val="0"/>
        <w:spacing w:before="240" w:lineRule="auto"/>
        <w:ind w:firstLine="540"/>
        <w:jc w:val="both"/>
      </w:pPr>
      <w:r>
        <w:rPr>
          <w:sz w:val="24"/>
        </w:rPr>
        <w:t xml:space="preserve">ж) по уплате неустойки, пени, штрафов.</w:t>
      </w:r>
    </w:p>
    <w:p>
      <w:pPr>
        <w:pStyle w:val="0"/>
        <w:spacing w:before="240" w:lineRule="auto"/>
        <w:ind w:firstLine="540"/>
        <w:jc w:val="both"/>
      </w:pPr>
      <w:r>
        <w:rPr>
          <w:sz w:val="24"/>
        </w:rPr>
        <w:t xml:space="preserve">53. В случае нарушения получателем гранта условий предоставления грантов, предусмотренных Порядком, гранты подлежат возврату получателем гранта в республиканский бюджет Республики Алтай в соответствии с </w:t>
      </w:r>
      <w:hyperlink w:history="0" w:anchor="P347" w:tooltip="VI. Требования об осуществлении контроля (мониторинга)">
        <w:r>
          <w:rPr>
            <w:sz w:val="24"/>
            <w:color w:val="0000ff"/>
          </w:rPr>
          <w:t xml:space="preserve">разделом VI</w:t>
        </w:r>
      </w:hyperlink>
      <w:r>
        <w:rPr>
          <w:sz w:val="24"/>
        </w:rPr>
        <w:t xml:space="preserve"> Порядка.</w:t>
      </w:r>
    </w:p>
    <w:p>
      <w:pPr>
        <w:pStyle w:val="0"/>
        <w:jc w:val="both"/>
      </w:pPr>
      <w:r>
        <w:rPr>
          <w:sz w:val="24"/>
        </w:rPr>
      </w:r>
    </w:p>
    <w:p>
      <w:pPr>
        <w:pStyle w:val="0"/>
        <w:outlineLvl w:val="1"/>
        <w:jc w:val="center"/>
      </w:pPr>
      <w:r>
        <w:rPr>
          <w:sz w:val="24"/>
        </w:rPr>
        <w:t xml:space="preserve">V. Требование к отчетности</w:t>
      </w:r>
    </w:p>
    <w:p>
      <w:pPr>
        <w:pStyle w:val="0"/>
        <w:jc w:val="both"/>
      </w:pPr>
      <w:r>
        <w:rPr>
          <w:sz w:val="24"/>
        </w:rPr>
      </w:r>
    </w:p>
    <w:p>
      <w:pPr>
        <w:pStyle w:val="0"/>
        <w:ind w:firstLine="540"/>
        <w:jc w:val="both"/>
      </w:pPr>
      <w:r>
        <w:rPr>
          <w:sz w:val="24"/>
        </w:rPr>
        <w:t xml:space="preserve">54. После подписания соглашения НКО, в личном кабинете в системе "Электронный бюджет" будет возможность заполнения отчетности, связанной с этим соглашением. Отчетность отображается на странице "Моя отчетность".</w:t>
      </w:r>
    </w:p>
    <w:p>
      <w:pPr>
        <w:pStyle w:val="0"/>
        <w:spacing w:before="240" w:lineRule="auto"/>
        <w:ind w:firstLine="540"/>
        <w:jc w:val="both"/>
      </w:pPr>
      <w:r>
        <w:rPr>
          <w:sz w:val="24"/>
        </w:rPr>
        <w:t xml:space="preserve">55. По завершении реализации проекта, предусмотренного в заявке, НКО обязано в месячный срок направить главному распорядителю отчет о выполнении проекта и о целевом использовании предоставленного гранта.</w:t>
      </w:r>
    </w:p>
    <w:p>
      <w:pPr>
        <w:pStyle w:val="0"/>
        <w:spacing w:before="240" w:lineRule="auto"/>
        <w:ind w:firstLine="540"/>
        <w:jc w:val="both"/>
      </w:pPr>
      <w:r>
        <w:rPr>
          <w:sz w:val="24"/>
        </w:rPr>
        <w:t xml:space="preserve">56. Требования к отчетности устанавливаются в соглашении, в котором предусматриваются порядок, сроки и формы представления получателем гранта отчетности о достижении результатов, а также право главным распорядителем устанавливать в соглашении сроки и формы предоставления получателем гранта дополнительной отчетности.</w:t>
      </w:r>
    </w:p>
    <w:p>
      <w:pPr>
        <w:pStyle w:val="0"/>
        <w:spacing w:before="240" w:lineRule="auto"/>
        <w:ind w:firstLine="540"/>
        <w:jc w:val="both"/>
      </w:pPr>
      <w:r>
        <w:rPr>
          <w:sz w:val="24"/>
        </w:rPr>
        <w:t xml:space="preserve">57. По завершении реализации проекта НКО проводится самостоятельная оценка результатов проекта и готовится аналитический отчет с указанием количественных и качественных результатов, полученных в ходе реализации проекта.</w:t>
      </w:r>
    </w:p>
    <w:p>
      <w:pPr>
        <w:pStyle w:val="0"/>
        <w:spacing w:before="240" w:lineRule="auto"/>
        <w:ind w:firstLine="540"/>
        <w:jc w:val="both"/>
      </w:pPr>
      <w:r>
        <w:rPr>
          <w:sz w:val="24"/>
        </w:rPr>
        <w:t xml:space="preserve">В части количественных результатов НКО, реализовавшая проект, определяет достигнутые за весь срок его осуществления значения:</w:t>
      </w:r>
    </w:p>
    <w:p>
      <w:pPr>
        <w:pStyle w:val="0"/>
        <w:spacing w:before="240" w:lineRule="auto"/>
        <w:ind w:firstLine="540"/>
        <w:jc w:val="both"/>
      </w:pPr>
      <w:r>
        <w:rPr>
          <w:sz w:val="24"/>
        </w:rPr>
        <w:t xml:space="preserve">а) показателей количественных результатов, предусмотренных описанием проекта;</w:t>
      </w:r>
    </w:p>
    <w:p>
      <w:pPr>
        <w:pStyle w:val="0"/>
        <w:spacing w:before="240" w:lineRule="auto"/>
        <w:ind w:firstLine="540"/>
        <w:jc w:val="both"/>
      </w:pPr>
      <w:r>
        <w:rPr>
          <w:sz w:val="24"/>
        </w:rPr>
        <w:t xml:space="preserve">б) иных показателей (если НКО выявила значимые количественные результаты по другим показателям и считает целесообразным отметить их в составе результатов проекта).</w:t>
      </w:r>
    </w:p>
    <w:p>
      <w:pPr>
        <w:pStyle w:val="0"/>
        <w:spacing w:before="240" w:lineRule="auto"/>
        <w:ind w:firstLine="540"/>
        <w:jc w:val="both"/>
      </w:pPr>
      <w:r>
        <w:rPr>
          <w:sz w:val="24"/>
        </w:rPr>
        <w:t xml:space="preserve">В части качественных результатов НКО, реализовавшая проект, оценивает полученный ко дню завершения проекта социальный эффект, в частности, определяет изменения, которые благодаря осуществлению проекта произошли в состоянии целевой группы (целевых групп), жизни конкретных людей и (или) решении общественно значимой проблемы (в том числе создании условий для ее решения).</w:t>
      </w:r>
    </w:p>
    <w:p>
      <w:pPr>
        <w:pStyle w:val="0"/>
        <w:spacing w:before="240" w:lineRule="auto"/>
        <w:ind w:firstLine="540"/>
        <w:jc w:val="both"/>
      </w:pPr>
      <w:r>
        <w:rPr>
          <w:sz w:val="24"/>
        </w:rPr>
        <w:t xml:space="preserve">Если НКО выявлено иное незапланированное влияние на положение дел на территории реализации проекта, и она может определить соответствующие изменения, произошедшие именно вследствие осуществления проекта, организация может учесть такие изменения в оценке социального эффекта.</w:t>
      </w:r>
    </w:p>
    <w:p>
      <w:pPr>
        <w:pStyle w:val="0"/>
        <w:spacing w:before="240" w:lineRule="auto"/>
        <w:ind w:firstLine="540"/>
        <w:jc w:val="both"/>
      </w:pPr>
      <w:r>
        <w:rPr>
          <w:sz w:val="24"/>
        </w:rPr>
        <w:t xml:space="preserve">Информация о результатах проекта включается в итоговый аналитический отчет.</w:t>
      </w:r>
    </w:p>
    <w:p>
      <w:pPr>
        <w:pStyle w:val="0"/>
        <w:jc w:val="both"/>
      </w:pPr>
      <w:r>
        <w:rPr>
          <w:sz w:val="24"/>
        </w:rPr>
      </w:r>
    </w:p>
    <w:bookmarkStart w:id="347" w:name="P347"/>
    <w:bookmarkEnd w:id="347"/>
    <w:p>
      <w:pPr>
        <w:pStyle w:val="2"/>
        <w:outlineLvl w:val="1"/>
        <w:jc w:val="center"/>
      </w:pPr>
      <w:r>
        <w:rPr>
          <w:sz w:val="24"/>
        </w:rPr>
        <w:t xml:space="preserve">VI. Требования об осуществлении контроля (мониторинга)</w:t>
      </w:r>
    </w:p>
    <w:p>
      <w:pPr>
        <w:pStyle w:val="2"/>
        <w:jc w:val="center"/>
      </w:pPr>
      <w:r>
        <w:rPr>
          <w:sz w:val="24"/>
        </w:rPr>
        <w:t xml:space="preserve">за соблюдением условий и порядка предоставления грантов</w:t>
      </w:r>
    </w:p>
    <w:p>
      <w:pPr>
        <w:pStyle w:val="2"/>
        <w:jc w:val="center"/>
      </w:pPr>
      <w:r>
        <w:rPr>
          <w:sz w:val="24"/>
        </w:rPr>
        <w:t xml:space="preserve">и ответственности за их нарушение</w:t>
      </w:r>
    </w:p>
    <w:p>
      <w:pPr>
        <w:pStyle w:val="0"/>
        <w:jc w:val="both"/>
      </w:pPr>
      <w:r>
        <w:rPr>
          <w:sz w:val="24"/>
        </w:rPr>
      </w:r>
    </w:p>
    <w:p>
      <w:pPr>
        <w:pStyle w:val="0"/>
        <w:ind w:firstLine="540"/>
        <w:jc w:val="both"/>
      </w:pPr>
      <w:r>
        <w:rPr>
          <w:sz w:val="24"/>
        </w:rPr>
        <w:t xml:space="preserve">58. Главный распорядитель в сроки, установленные соглашением, осуществляет обязательную проверку соблюдения порядка и условий предоставления гранта, в том числе в части достижения результатов предоставления гранта. Эффективность и целевое использование гранта оценивается главным распорядителем на основании представленных получателем гранта отчетов. Эффективность использования гранта определяется как процент фактического достижения значений целевых показателей, определенных соглашением. Уполномоченный орган государственного финансового контроля проводит проверку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p>
      <w:pPr>
        <w:pStyle w:val="0"/>
        <w:spacing w:before="240" w:lineRule="auto"/>
        <w:ind w:firstLine="540"/>
        <w:jc w:val="both"/>
      </w:pPr>
      <w:r>
        <w:rPr>
          <w:sz w:val="24"/>
        </w:rPr>
        <w:t xml:space="preserve">Главный распорядитель проводит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в соответствии с федеральным законодательством.</w:t>
      </w:r>
    </w:p>
    <w:p>
      <w:pPr>
        <w:pStyle w:val="0"/>
        <w:spacing w:before="240" w:lineRule="auto"/>
        <w:ind w:firstLine="540"/>
        <w:jc w:val="both"/>
      </w:pPr>
      <w:r>
        <w:rPr>
          <w:sz w:val="24"/>
        </w:rPr>
        <w:t xml:space="preserve">59. Главный распорядитель организует и проводит в том числе с привлечением физических и юридических лиц, оценку результатов реализации проектов победителей конкурсов.</w:t>
      </w:r>
    </w:p>
    <w:p>
      <w:pPr>
        <w:pStyle w:val="0"/>
        <w:spacing w:before="240" w:lineRule="auto"/>
        <w:ind w:firstLine="540"/>
        <w:jc w:val="both"/>
      </w:pPr>
      <w:r>
        <w:rPr>
          <w:sz w:val="24"/>
        </w:rPr>
        <w:t xml:space="preserve">Положение о порядке оценки результатов реализации проектов победителей конкурсов утверждается главным распорядителем по согласованию с координационным комитетом.</w:t>
      </w:r>
    </w:p>
    <w:p>
      <w:pPr>
        <w:pStyle w:val="0"/>
        <w:spacing w:before="240" w:lineRule="auto"/>
        <w:ind w:firstLine="540"/>
        <w:jc w:val="both"/>
      </w:pPr>
      <w:r>
        <w:rPr>
          <w:sz w:val="24"/>
        </w:rPr>
        <w:t xml:space="preserve">60. Грант подлежит возврату в республиканский бюджет Республики Алтай в следующих случаях:</w:t>
      </w:r>
    </w:p>
    <w:bookmarkStart w:id="356" w:name="P356"/>
    <w:bookmarkEnd w:id="356"/>
    <w:p>
      <w:pPr>
        <w:pStyle w:val="0"/>
        <w:spacing w:before="240" w:lineRule="auto"/>
        <w:ind w:firstLine="540"/>
        <w:jc w:val="both"/>
      </w:pPr>
      <w:r>
        <w:rPr>
          <w:sz w:val="24"/>
        </w:rPr>
        <w:t xml:space="preserve">а) установления факта нарушения получателем гранта порядка и условий предоставления гранта, установленных соглашением, выявленного по результатам проверок, проведенных главным распорядителем и (или) органами государственного финансового контроля (надзора);</w:t>
      </w:r>
    </w:p>
    <w:p>
      <w:pPr>
        <w:pStyle w:val="0"/>
        <w:spacing w:before="240" w:lineRule="auto"/>
        <w:ind w:firstLine="540"/>
        <w:jc w:val="both"/>
      </w:pPr>
      <w:r>
        <w:rPr>
          <w:sz w:val="24"/>
        </w:rPr>
        <w:t xml:space="preserve">б) установления факта нецелевого использования гранта, либо части гранта. При установлении нецелевого использования части гранта в республиканский бюджет Республики Алтай подлежит возврату часть гранта;</w:t>
      </w:r>
    </w:p>
    <w:bookmarkStart w:id="358" w:name="P358"/>
    <w:bookmarkEnd w:id="358"/>
    <w:p>
      <w:pPr>
        <w:pStyle w:val="0"/>
        <w:spacing w:before="240" w:lineRule="auto"/>
        <w:ind w:firstLine="540"/>
        <w:jc w:val="both"/>
      </w:pPr>
      <w:r>
        <w:rPr>
          <w:sz w:val="24"/>
        </w:rPr>
        <w:t xml:space="preserve">в) недостижения результата предоставления гранта, предусмотренного </w:t>
      </w:r>
      <w:hyperlink w:history="0" w:anchor="P306" w:tooltip="48. Результатом предоставления гранта является реализованный победителем конкурса проект по направлениям, указанным в пункте 7 Порядка, на дату, определенную соглашением.">
        <w:r>
          <w:rPr>
            <w:sz w:val="24"/>
            <w:color w:val="0000ff"/>
          </w:rPr>
          <w:t xml:space="preserve">пунктом 48</w:t>
        </w:r>
      </w:hyperlink>
      <w:r>
        <w:rPr>
          <w:sz w:val="24"/>
        </w:rPr>
        <w:t xml:space="preserve"> настоящего Порядка;</w:t>
      </w:r>
    </w:p>
    <w:bookmarkStart w:id="359" w:name="P359"/>
    <w:bookmarkEnd w:id="359"/>
    <w:p>
      <w:pPr>
        <w:pStyle w:val="0"/>
        <w:spacing w:before="240" w:lineRule="auto"/>
        <w:ind w:firstLine="540"/>
        <w:jc w:val="both"/>
      </w:pPr>
      <w:r>
        <w:rPr>
          <w:sz w:val="24"/>
        </w:rPr>
        <w:t xml:space="preserve">г) нарушения, невыполнения и (или) ненадлежащего исполнения получателем гранта условий и обязательств, предусмотренных соглашением;</w:t>
      </w:r>
    </w:p>
    <w:bookmarkStart w:id="360" w:name="P360"/>
    <w:bookmarkEnd w:id="360"/>
    <w:p>
      <w:pPr>
        <w:pStyle w:val="0"/>
        <w:spacing w:before="240" w:lineRule="auto"/>
        <w:ind w:firstLine="540"/>
        <w:jc w:val="both"/>
      </w:pPr>
      <w:r>
        <w:rPr>
          <w:sz w:val="24"/>
        </w:rPr>
        <w:t xml:space="preserve">д) образования неиспользованного остатка гранта;</w:t>
      </w:r>
    </w:p>
    <w:p>
      <w:pPr>
        <w:pStyle w:val="0"/>
        <w:spacing w:before="240" w:lineRule="auto"/>
        <w:ind w:firstLine="540"/>
        <w:jc w:val="both"/>
      </w:pPr>
      <w:r>
        <w:rPr>
          <w:sz w:val="24"/>
        </w:rPr>
        <w:t xml:space="preserve">е) при отказе от использования средств гранта и реализации проекта получателем гранта.</w:t>
      </w:r>
    </w:p>
    <w:p>
      <w:pPr>
        <w:pStyle w:val="0"/>
        <w:spacing w:before="240" w:lineRule="auto"/>
        <w:ind w:firstLine="540"/>
        <w:jc w:val="both"/>
      </w:pPr>
      <w:r>
        <w:rPr>
          <w:sz w:val="24"/>
        </w:rPr>
        <w:t xml:space="preserve">61. В случае недостижения результата предоставления гранта, предусмотренного </w:t>
      </w:r>
      <w:hyperlink w:history="0" w:anchor="P306" w:tooltip="48. Результатом предоставления гранта является реализованный победителем конкурса проект по направлениям, указанным в пункте 7 Порядка, на дату, определенную соглашением.">
        <w:r>
          <w:rPr>
            <w:sz w:val="24"/>
            <w:color w:val="0000ff"/>
          </w:rPr>
          <w:t xml:space="preserve">пунктом 48</w:t>
        </w:r>
      </w:hyperlink>
      <w:r>
        <w:rPr>
          <w:sz w:val="24"/>
        </w:rPr>
        <w:t xml:space="preserve"> настоящего Порядка, получатель гранта возвращает средства гранта в республиканский бюджет Республики Алтай в размере, пропорциональном степени недостижения таких показателей.</w:t>
      </w:r>
    </w:p>
    <w:p>
      <w:pPr>
        <w:pStyle w:val="0"/>
        <w:spacing w:before="240" w:lineRule="auto"/>
        <w:ind w:firstLine="540"/>
        <w:jc w:val="both"/>
      </w:pPr>
      <w:r>
        <w:rPr>
          <w:sz w:val="24"/>
        </w:rPr>
        <w:t xml:space="preserve">62. Главный распорядитель в течение пяти рабочих дней со дня выявления случаев, указанных в </w:t>
      </w:r>
      <w:hyperlink w:history="0" w:anchor="P356" w:tooltip="а) установления факта нарушения получателем гранта порядка и условий предоставления гранта, установленных соглашением, выявленного по результатам проверок, проведенных главным распорядителем и (или) органами государственного финансового контроля (надзора);">
        <w:r>
          <w:rPr>
            <w:sz w:val="24"/>
            <w:color w:val="0000ff"/>
          </w:rPr>
          <w:t xml:space="preserve">подпунктах "а"</w:t>
        </w:r>
      </w:hyperlink>
      <w:r>
        <w:rPr>
          <w:sz w:val="24"/>
        </w:rPr>
        <w:t xml:space="preserve"> - </w:t>
      </w:r>
      <w:hyperlink w:history="0" w:anchor="P358" w:tooltip="в) недостижения результата предоставления гранта, предусмотренного пунктом 48 настоящего Порядка;">
        <w:r>
          <w:rPr>
            <w:sz w:val="24"/>
            <w:color w:val="0000ff"/>
          </w:rPr>
          <w:t xml:space="preserve">"в" пункта 60</w:t>
        </w:r>
      </w:hyperlink>
      <w:r>
        <w:rPr>
          <w:sz w:val="24"/>
        </w:rPr>
        <w:t xml:space="preserve"> настоящего Порядка, составляет акт с указанием этих случаев, порядка и сроков их устранения (далее - акт) и направляет его в адрес получателя гранта. Акт направляется главным распорядителем получателю гранта почтовой связью заказным письмом с уведомлением о вручении на адрес, указанный в соглашении, и в личный кабинет получателя гранта в системе "Электронный бюджет".</w:t>
      </w:r>
    </w:p>
    <w:p>
      <w:pPr>
        <w:pStyle w:val="0"/>
        <w:spacing w:before="240" w:lineRule="auto"/>
        <w:ind w:firstLine="540"/>
        <w:jc w:val="both"/>
      </w:pPr>
      <w:r>
        <w:rPr>
          <w:sz w:val="24"/>
        </w:rPr>
        <w:t xml:space="preserve">63. В случае неустранения получателем гранта нарушений в сроки, указанные в акте, главный распорядитель в течение пяти рабочих дней со дня истечения срока, указанного в акте, принимает решение о возврате гранта получателем гранта в республиканский бюджет Республики Алтай, которое оформляется правовым актом главного распорядителя.</w:t>
      </w:r>
    </w:p>
    <w:p>
      <w:pPr>
        <w:pStyle w:val="0"/>
        <w:spacing w:before="240" w:lineRule="auto"/>
        <w:ind w:firstLine="540"/>
        <w:jc w:val="both"/>
      </w:pPr>
      <w:r>
        <w:rPr>
          <w:sz w:val="24"/>
        </w:rPr>
        <w:t xml:space="preserve">64. Главный распорядитель в течение пяти рабочих дней со дня вынесения решения о возврате гранта получателем гранта в республиканский бюджет Республики Алтай направляет получателю гранта требование о возврате гранта, содержащее причину, повлекшую принятие решения о возврате гранта получателем гранта в республиканский бюджет Республики Алтай, сумму, сроки, код бюджетной классификации Российской Федерации, по которому должен быть осуществлен возврат гранта, реквизиты лицевого счета, на который должен быть осуществлен возврат гранта (далее - требование).</w:t>
      </w:r>
    </w:p>
    <w:p>
      <w:pPr>
        <w:pStyle w:val="0"/>
        <w:spacing w:before="240" w:lineRule="auto"/>
        <w:ind w:firstLine="540"/>
        <w:jc w:val="both"/>
      </w:pPr>
      <w:r>
        <w:rPr>
          <w:sz w:val="24"/>
        </w:rPr>
        <w:t xml:space="preserve">65. Требование направляется главным распорядителем получателю гранта почтовой связью заказным письмом с уведомлением о вручении на адрес, указанный в соглашении, и в личный кабинет получателя гранта на электронном портале. Получатель гранта осуществляет возврат гранта в республиканский бюджет Республики Алтай в течение 30 календарных дней со дня получения требования. В случае неисполнения получателем гранта в установленный требованием срок требования о возврате средств гранта в республиканский бюджет Республики Алтай главный распорядитель обеспечивает взыскание указанных средств в судебном порядке в соответствии с федеральным законодательством.</w:t>
      </w:r>
    </w:p>
    <w:p>
      <w:pPr>
        <w:pStyle w:val="0"/>
        <w:spacing w:before="240" w:lineRule="auto"/>
        <w:ind w:firstLine="540"/>
        <w:jc w:val="both"/>
      </w:pPr>
      <w:r>
        <w:rPr>
          <w:sz w:val="24"/>
        </w:rPr>
        <w:t xml:space="preserve">66. В случае, указанном в </w:t>
      </w:r>
      <w:hyperlink w:history="0" w:anchor="P359" w:tooltip="г) нарушения, невыполнения и (или) ненадлежащего исполнения получателем гранта условий и обязательств, предусмотренных соглашением;">
        <w:r>
          <w:rPr>
            <w:sz w:val="24"/>
            <w:color w:val="0000ff"/>
          </w:rPr>
          <w:t xml:space="preserve">подпункте "г" пункта 60</w:t>
        </w:r>
      </w:hyperlink>
      <w:r>
        <w:rPr>
          <w:sz w:val="24"/>
        </w:rPr>
        <w:t xml:space="preserve"> настоящего Порядка, получатель гранта осуществляет возврат неиспользованных средств гранта в республиканский бюджет Республики Алтай не позднее 30 календарных дней со дня окончания реализации проекта. В случае неисполнения получателем гранта условия о возврате неиспользованных средств гранта в республиканский бюджет Республики Алтай главный распорядитель обеспечивает взыскание указанных средств в судебном порядке в соответствии с федеральным законодательством.</w:t>
      </w:r>
    </w:p>
    <w:p>
      <w:pPr>
        <w:pStyle w:val="0"/>
        <w:spacing w:before="240" w:lineRule="auto"/>
        <w:ind w:firstLine="540"/>
        <w:jc w:val="both"/>
      </w:pPr>
      <w:r>
        <w:rPr>
          <w:sz w:val="24"/>
        </w:rPr>
        <w:t xml:space="preserve">67. В случае, указанном в </w:t>
      </w:r>
      <w:hyperlink w:history="0" w:anchor="P360" w:tooltip="д) образования неиспользованного остатка гранта;">
        <w:r>
          <w:rPr>
            <w:sz w:val="24"/>
            <w:color w:val="0000ff"/>
          </w:rPr>
          <w:t xml:space="preserve">подпункте "д" пункта 60</w:t>
        </w:r>
      </w:hyperlink>
      <w:r>
        <w:rPr>
          <w:sz w:val="24"/>
        </w:rPr>
        <w:t xml:space="preserve"> настоящего Порядка, получатель гранта осуществляет возврат неиспользованных средств гранта в республиканский бюджет Республики Алтай не позднее 10 календарных дней со дня заключения дополнительного соглашения о расторжении соглашения.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Главы Республики Алтай</w:t>
      </w:r>
    </w:p>
    <w:p>
      <w:pPr>
        <w:pStyle w:val="0"/>
        <w:jc w:val="right"/>
      </w:pPr>
      <w:r>
        <w:rPr>
          <w:sz w:val="24"/>
        </w:rPr>
        <w:t xml:space="preserve">некоммерческим организациям</w:t>
      </w:r>
    </w:p>
    <w:p>
      <w:pPr>
        <w:pStyle w:val="0"/>
        <w:jc w:val="right"/>
      </w:pPr>
      <w:r>
        <w:rPr>
          <w:sz w:val="24"/>
        </w:rPr>
        <w:t xml:space="preserve">в Республике Алтай</w:t>
      </w:r>
    </w:p>
    <w:p>
      <w:pPr>
        <w:pStyle w:val="0"/>
        <w:jc w:val="right"/>
      </w:pPr>
      <w:r>
        <w:rPr>
          <w:sz w:val="24"/>
        </w:rPr>
        <w:t xml:space="preserve">в форме субсидий</w:t>
      </w:r>
    </w:p>
    <w:p>
      <w:pPr>
        <w:pStyle w:val="0"/>
        <w:jc w:val="both"/>
      </w:pPr>
      <w:r>
        <w:rPr>
          <w:sz w:val="24"/>
        </w:rPr>
      </w:r>
    </w:p>
    <w:p>
      <w:pPr>
        <w:pStyle w:val="2"/>
        <w:jc w:val="center"/>
      </w:pPr>
      <w:r>
        <w:rPr>
          <w:sz w:val="24"/>
        </w:rPr>
        <w:t xml:space="preserve">КРИТЕРИИ</w:t>
      </w:r>
    </w:p>
    <w:p>
      <w:pPr>
        <w:pStyle w:val="2"/>
        <w:jc w:val="center"/>
      </w:pPr>
      <w:r>
        <w:rPr>
          <w:sz w:val="24"/>
        </w:rPr>
        <w:t xml:space="preserve">ОЦЕНКИ ЗАЯВОК НА УЧАСТИЕ В КОНКУРСЕ НА ПРЕДОСТАВЛЕНИЕ</w:t>
      </w:r>
    </w:p>
    <w:p>
      <w:pPr>
        <w:pStyle w:val="2"/>
        <w:jc w:val="center"/>
      </w:pPr>
      <w:r>
        <w:rPr>
          <w:sz w:val="24"/>
        </w:rPr>
        <w:t xml:space="preserve">ГРАНТОВ ГЛАВЫ РЕСПУБЛИКИ АЛТАЙ НЕКОММЕРЧЕСКИМ ОРГАНИЗАЦИЯМ</w:t>
      </w:r>
    </w:p>
    <w:p>
      <w:pPr>
        <w:pStyle w:val="2"/>
        <w:jc w:val="center"/>
      </w:pPr>
      <w:r>
        <w:rPr>
          <w:sz w:val="24"/>
        </w:rPr>
        <w:t xml:space="preserve">В РЕСПУБЛИКЕ АЛТАЙ В ФОРМЕ СУБСИДИЙ</w:t>
      </w:r>
    </w:p>
    <w:p>
      <w:pPr>
        <w:pStyle w:val="0"/>
        <w:jc w:val="both"/>
      </w:pPr>
      <w:r>
        <w:rPr>
          <w:sz w:val="24"/>
        </w:rPr>
      </w:r>
    </w:p>
    <w:p>
      <w:pPr>
        <w:pStyle w:val="2"/>
        <w:outlineLvl w:val="2"/>
        <w:jc w:val="center"/>
      </w:pPr>
      <w:r>
        <w:rPr>
          <w:sz w:val="24"/>
        </w:rPr>
        <w:t xml:space="preserve">Рекомендованный подход к определению оценки</w:t>
      </w:r>
    </w:p>
    <w:p>
      <w:pPr>
        <w:pStyle w:val="2"/>
        <w:jc w:val="center"/>
      </w:pPr>
      <w:r>
        <w:rPr>
          <w:sz w:val="24"/>
        </w:rPr>
        <w:t xml:space="preserve">(от 0 до 10 баллов) по критериям оценки заявок</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7654"/>
      </w:tblGrid>
      <w:tr>
        <w:tc>
          <w:tcPr>
            <w:tcW w:w="1417" w:type="dxa"/>
          </w:tcPr>
          <w:p>
            <w:pPr>
              <w:pStyle w:val="0"/>
              <w:jc w:val="center"/>
            </w:pPr>
            <w:r>
              <w:rPr>
                <w:sz w:val="24"/>
              </w:rPr>
              <w:t xml:space="preserve">Диапазон баллов</w:t>
            </w:r>
          </w:p>
        </w:tc>
        <w:tc>
          <w:tcPr>
            <w:tcW w:w="7654" w:type="dxa"/>
          </w:tcPr>
          <w:p>
            <w:pPr>
              <w:pStyle w:val="0"/>
              <w:jc w:val="center"/>
            </w:pPr>
            <w:r>
              <w:rPr>
                <w:sz w:val="24"/>
              </w:rPr>
              <w:t xml:space="preserve">Примерное содержание оценки</w:t>
            </w:r>
          </w:p>
        </w:tc>
      </w:tr>
      <w:tr>
        <w:tc>
          <w:tcPr>
            <w:tcW w:w="1417" w:type="dxa"/>
          </w:tcPr>
          <w:p>
            <w:pPr>
              <w:pStyle w:val="0"/>
              <w:jc w:val="center"/>
            </w:pPr>
            <w:r>
              <w:rPr>
                <w:sz w:val="24"/>
              </w:rPr>
              <w:t xml:space="preserve">9 - 10</w:t>
            </w:r>
          </w:p>
        </w:tc>
        <w:tc>
          <w:tcPr>
            <w:tcW w:w="7654" w:type="dxa"/>
          </w:tcPr>
          <w:p>
            <w:pPr>
              <w:pStyle w:val="0"/>
              <w:jc w:val="both"/>
            </w:pPr>
            <w:r>
              <w:rPr>
                <w:sz w:val="24"/>
              </w:rPr>
              <w:t xml:space="preserve">Высший уровень, соответствует оценке "отлично".</w:t>
            </w:r>
          </w:p>
          <w:p>
            <w:pPr>
              <w:pStyle w:val="0"/>
              <w:jc w:val="both"/>
            </w:pPr>
            <w:r>
              <w:rPr>
                <w:sz w:val="24"/>
              </w:rPr>
              <w:t xml:space="preserve">Критерий оценки выражен превосходно, безупречно. Замечания отсутствуют</w:t>
            </w:r>
          </w:p>
        </w:tc>
      </w:tr>
      <w:tr>
        <w:tc>
          <w:tcPr>
            <w:tcW w:w="1417" w:type="dxa"/>
          </w:tcPr>
          <w:p>
            <w:pPr>
              <w:pStyle w:val="0"/>
              <w:jc w:val="center"/>
            </w:pPr>
            <w:r>
              <w:rPr>
                <w:sz w:val="24"/>
              </w:rPr>
              <w:t xml:space="preserve">6 - 8</w:t>
            </w:r>
          </w:p>
        </w:tc>
        <w:tc>
          <w:tcPr>
            <w:tcW w:w="7654" w:type="dxa"/>
          </w:tcPr>
          <w:p>
            <w:pPr>
              <w:pStyle w:val="0"/>
              <w:jc w:val="both"/>
            </w:pPr>
            <w:r>
              <w:rPr>
                <w:sz w:val="24"/>
              </w:rPr>
              <w:t xml:space="preserve">Средний уровень, соответствует оценке "хорошо".</w:t>
            </w:r>
          </w:p>
          <w:p>
            <w:pPr>
              <w:pStyle w:val="0"/>
              <w:jc w:val="both"/>
            </w:pPr>
            <w:r>
              <w:rPr>
                <w:sz w:val="24"/>
              </w:rPr>
              <w:t xml:space="preserve">В целом критерий выражен очень хорошо, но есть некоторые недостатки, несущественные изъяны, как правило, не оказывающие серьезного влияния на общее качество проекта</w:t>
            </w:r>
          </w:p>
        </w:tc>
      </w:tr>
      <w:tr>
        <w:tc>
          <w:tcPr>
            <w:tcW w:w="1417" w:type="dxa"/>
          </w:tcPr>
          <w:p>
            <w:pPr>
              <w:pStyle w:val="0"/>
              <w:jc w:val="center"/>
            </w:pPr>
            <w:r>
              <w:rPr>
                <w:sz w:val="24"/>
              </w:rPr>
              <w:t xml:space="preserve">3 - 5</w:t>
            </w:r>
          </w:p>
        </w:tc>
        <w:tc>
          <w:tcPr>
            <w:tcW w:w="7654" w:type="dxa"/>
          </w:tcPr>
          <w:p>
            <w:pPr>
              <w:pStyle w:val="0"/>
              <w:jc w:val="both"/>
            </w:pPr>
            <w:r>
              <w:rPr>
                <w:sz w:val="24"/>
              </w:rPr>
              <w:t xml:space="preserve">Уровень ниже среднего, соответствует оценке "удовлетворительно".</w:t>
            </w:r>
          </w:p>
          <w:p>
            <w:pPr>
              <w:pStyle w:val="0"/>
              <w:jc w:val="both"/>
            </w:pPr>
            <w:r>
              <w:rPr>
                <w:sz w:val="24"/>
              </w:rPr>
              <w:t xml:space="preserve">Качество изложения информации по критерию "сомнительно", ряд важных параметров описаны со значительными пробелами, недостаточно убедительно. Информация по критерию "присутствует", однако отчасти противоречива. Количество и серьезность недостатков по критерию не позволяют поставить более высокую оценку</w:t>
            </w:r>
          </w:p>
        </w:tc>
      </w:tr>
      <w:tr>
        <w:tc>
          <w:tcPr>
            <w:tcW w:w="1417" w:type="dxa"/>
          </w:tcPr>
          <w:p>
            <w:pPr>
              <w:pStyle w:val="0"/>
              <w:jc w:val="center"/>
            </w:pPr>
            <w:r>
              <w:rPr>
                <w:sz w:val="24"/>
              </w:rPr>
              <w:t xml:space="preserve">0 - 2</w:t>
            </w:r>
          </w:p>
        </w:tc>
        <w:tc>
          <w:tcPr>
            <w:tcW w:w="7654" w:type="dxa"/>
          </w:tcPr>
          <w:p>
            <w:pPr>
              <w:pStyle w:val="0"/>
              <w:jc w:val="both"/>
            </w:pPr>
            <w:r>
              <w:rPr>
                <w:sz w:val="24"/>
              </w:rPr>
              <w:t xml:space="preserve">Низкий уровень, соответствует оценке "неудовлетворительно".</w:t>
            </w:r>
          </w:p>
          <w:p>
            <w:pPr>
              <w:pStyle w:val="0"/>
              <w:jc w:val="both"/>
            </w:pPr>
            <w:r>
              <w:rPr>
                <w:sz w:val="24"/>
              </w:rPr>
              <w:t xml:space="preserve">Информация по критерию отсутствует (в заявке и в общем доступе в информационно-телекоммуникационной сети "Интернет"), представлена общими фразами или крайне некачественно, с фактологическими ошибками либо не соответствием требованиям Порядка конкурса. Количество и серьезность недостатков по критерию свидетельствуют о высоких рисках реализации проекта</w:t>
            </w:r>
          </w:p>
        </w:tc>
      </w:tr>
    </w:tbl>
    <w:p>
      <w:pPr>
        <w:pStyle w:val="0"/>
        <w:jc w:val="both"/>
      </w:pPr>
      <w:r>
        <w:rPr>
          <w:sz w:val="24"/>
        </w:rPr>
      </w:r>
    </w:p>
    <w:p>
      <w:pPr>
        <w:pStyle w:val="2"/>
        <w:outlineLvl w:val="2"/>
        <w:jc w:val="center"/>
      </w:pPr>
      <w:r>
        <w:rPr>
          <w:sz w:val="24"/>
        </w:rPr>
        <w:t xml:space="preserve">Перечень критериев оценки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7030"/>
        <w:gridCol w:w="1417"/>
      </w:tblGrid>
      <w:tr>
        <w:tc>
          <w:tcPr>
            <w:tcW w:w="624" w:type="dxa"/>
          </w:tcPr>
          <w:p>
            <w:pPr>
              <w:pStyle w:val="0"/>
              <w:jc w:val="center"/>
            </w:pPr>
            <w:r>
              <w:rPr>
                <w:sz w:val="24"/>
              </w:rPr>
              <w:t xml:space="preserve">N п/п</w:t>
            </w:r>
          </w:p>
        </w:tc>
        <w:tc>
          <w:tcPr>
            <w:tcW w:w="7030" w:type="dxa"/>
          </w:tcPr>
          <w:p>
            <w:pPr>
              <w:pStyle w:val="0"/>
              <w:jc w:val="center"/>
            </w:pPr>
            <w:r>
              <w:rPr>
                <w:sz w:val="24"/>
              </w:rPr>
              <w:t xml:space="preserve">Критерии оценки проектов</w:t>
            </w:r>
          </w:p>
        </w:tc>
        <w:tc>
          <w:tcPr>
            <w:tcW w:w="1417" w:type="dxa"/>
          </w:tcPr>
          <w:p>
            <w:pPr>
              <w:pStyle w:val="0"/>
              <w:jc w:val="center"/>
            </w:pPr>
            <w:r>
              <w:rPr>
                <w:sz w:val="24"/>
              </w:rPr>
              <w:t xml:space="preserve">Диапазон баллов</w:t>
            </w:r>
          </w:p>
        </w:tc>
      </w:tr>
      <w:tr>
        <w:tc>
          <w:tcPr>
            <w:tcW w:w="624" w:type="dxa"/>
            <w:vMerge w:val="restart"/>
          </w:tcPr>
          <w:p>
            <w:pPr>
              <w:pStyle w:val="0"/>
              <w:jc w:val="both"/>
            </w:pPr>
            <w:r>
              <w:rPr>
                <w:sz w:val="24"/>
              </w:rPr>
              <w:t xml:space="preserve">1.</w:t>
            </w:r>
          </w:p>
        </w:tc>
        <w:tc>
          <w:tcPr>
            <w:tcW w:w="7030" w:type="dxa"/>
          </w:tcPr>
          <w:p>
            <w:pPr>
              <w:pStyle w:val="0"/>
              <w:jc w:val="both"/>
            </w:pPr>
            <w:r>
              <w:rPr>
                <w:sz w:val="24"/>
              </w:rPr>
              <w:t xml:space="preserve">Актуальность и социальная значимость проекта </w:t>
            </w:r>
            <w:hyperlink w:history="0" w:anchor="P522" w:tooltip="&lt;*&gt; В случае если по результатам оценки по критериям &quot;Актуальность и социальная значимость проекта&quot;, &quot;Логическая связанность и реализуемость проекта, соответствие мероприятий проекта его целям, задачам и ожидаемым результатам&quot; присвоено от 1 до 2 баллов, такая заявка и подготовившая ее некоммерческая организация не могут быть признаны победителем конкурса.">
              <w:r>
                <w:rPr>
                  <w:sz w:val="24"/>
                  <w:color w:val="0000ff"/>
                </w:rPr>
                <w:t xml:space="preserve">&lt;*&gt;</w:t>
              </w:r>
            </w:hyperlink>
          </w:p>
        </w:tc>
        <w:tc>
          <w:tcPr>
            <w:tcW w:w="1417" w:type="dxa"/>
          </w:tcPr>
          <w:p>
            <w:pPr>
              <w:pStyle w:val="0"/>
              <w:jc w:val="center"/>
            </w:pPr>
            <w:r>
              <w:rPr>
                <w:sz w:val="24"/>
              </w:rPr>
              <w:t xml:space="preserve">от 0 до 10 баллов</w:t>
            </w:r>
          </w:p>
        </w:tc>
      </w:tr>
      <w:tr>
        <w:tc>
          <w:tcPr>
            <w:vMerge w:val="continue"/>
          </w:tcPr>
          <w:p/>
        </w:tc>
        <w:tc>
          <w:tcPr>
            <w:tcW w:w="7030" w:type="dxa"/>
          </w:tcPr>
          <w:p>
            <w:pPr>
              <w:pStyle w:val="0"/>
              <w:jc w:val="both"/>
            </w:pPr>
            <w:r>
              <w:rPr>
                <w:sz w:val="24"/>
              </w:rPr>
              <w:t xml:space="preserve">Актуальность и социальная значимость проекта убедительно доказаны: проблемы, на решение которых направлен проект, детально раскрыты, их описание аргументировано и подкреплено конкретными количественными и (или) качественными показателями; проект направлен в полной мере на решение именно тех проблем, которые обозначены как значимые; имеется подтверждение актуальности проблемы представителями целевой аудитории, потенциальными благополучателями, партнерами; мероприятия проекта полностью соответствуют конкурсным направлениям (в том числе другим, помимо указанного в качестве направления, по которому подана заявка)</w:t>
            </w:r>
          </w:p>
        </w:tc>
        <w:tc>
          <w:tcPr>
            <w:tcW w:w="1417" w:type="dxa"/>
          </w:tcPr>
          <w:p>
            <w:pPr>
              <w:pStyle w:val="0"/>
              <w:jc w:val="center"/>
            </w:pPr>
            <w:r>
              <w:rPr>
                <w:sz w:val="24"/>
              </w:rPr>
              <w:t xml:space="preserve">9 - 10</w:t>
            </w:r>
          </w:p>
        </w:tc>
      </w:tr>
      <w:tr>
        <w:tc>
          <w:tcPr>
            <w:vMerge w:val="continue"/>
          </w:tcPr>
          <w:p/>
        </w:tc>
        <w:tc>
          <w:tcPr>
            <w:tcW w:w="7030" w:type="dxa"/>
          </w:tcPr>
          <w:p>
            <w:pPr>
              <w:pStyle w:val="0"/>
              <w:jc w:val="both"/>
            </w:pPr>
            <w:r>
              <w:rPr>
                <w:sz w:val="24"/>
              </w:rPr>
              <w:t xml:space="preserve">Актуальность и социальная значимость проекта в целом доказаны, однако имеются несущественные замечания: проблемы, на решение которых направлен проект, относятся к разряду актуальных, но авторы преувеличили их значимость для выбранной территории реализации проекта и (или) целевой группы; проблемы, на решение которых направлен проект, описаны общими фразами, без ссылок на конкретные факты, либо этих фактов и показателей недостаточно для подтверждения актуальности проблемы для заявленной целевой группы и (или) территории реализации проекта; имеются другие замечания эксперта (с комментарием)</w:t>
            </w:r>
          </w:p>
        </w:tc>
        <w:tc>
          <w:tcPr>
            <w:tcW w:w="1417" w:type="dxa"/>
          </w:tcPr>
          <w:p>
            <w:pPr>
              <w:pStyle w:val="0"/>
              <w:jc w:val="center"/>
            </w:pPr>
            <w:r>
              <w:rPr>
                <w:sz w:val="24"/>
              </w:rPr>
              <w:t xml:space="preserve">6 - 8</w:t>
            </w:r>
          </w:p>
        </w:tc>
      </w:tr>
      <w:tr>
        <w:tc>
          <w:tcPr>
            <w:vMerge w:val="continue"/>
          </w:tcPr>
          <w:p/>
        </w:tc>
        <w:tc>
          <w:tcPr>
            <w:tcW w:w="7030" w:type="dxa"/>
          </w:tcPr>
          <w:p>
            <w:pPr>
              <w:pStyle w:val="0"/>
              <w:jc w:val="both"/>
            </w:pPr>
            <w:r>
              <w:rPr>
                <w:sz w:val="24"/>
              </w:rPr>
              <w:t xml:space="preserve">Актуальность и социальная значимость проекта доказаны недостаточно убедительно: проблема не имеет острой значимости для целевой группы или территории реализации проекта; в проекте недостаточно аргументировано и без конкретных показателей описана проблема, на решение которой направлен проект, либо не подтверждено взаимодействие с территориями, обозначенными в заявке; имеются другие замечания члена Конкурсной комиссии по проведению конкурса на предоставление грантов в форме субсидий из республиканского бюджета Республики Алтай некоммерческим организациям, не являющимся государственными (муниципальными) учреждениями, реализующим социально ориентированные проекты на территории Республики Алтай (далее - Конкурсная комиссия) (с комментарием)</w:t>
            </w:r>
          </w:p>
        </w:tc>
        <w:tc>
          <w:tcPr>
            <w:tcW w:w="1417" w:type="dxa"/>
          </w:tcPr>
          <w:p>
            <w:pPr>
              <w:pStyle w:val="0"/>
              <w:jc w:val="center"/>
            </w:pPr>
            <w:r>
              <w:rPr>
                <w:sz w:val="24"/>
              </w:rPr>
              <w:t xml:space="preserve">3 - 5</w:t>
            </w:r>
          </w:p>
        </w:tc>
      </w:tr>
      <w:tr>
        <w:tc>
          <w:tcPr>
            <w:vMerge w:val="continue"/>
          </w:tcPr>
          <w:p/>
        </w:tc>
        <w:tc>
          <w:tcPr>
            <w:tcW w:w="7030" w:type="dxa"/>
          </w:tcPr>
          <w:p>
            <w:pPr>
              <w:pStyle w:val="0"/>
              <w:jc w:val="both"/>
            </w:pPr>
            <w:r>
              <w:rPr>
                <w:sz w:val="24"/>
              </w:rPr>
              <w:t xml:space="preserve">Актуальность и социальная значимость проекта не доказаны: проблема, которой посвящен проект, не относится к разряду востребованных обществом либо слабо обоснована авторами; большая часть мероприятий проекта не связана с выбранным конкурсным направлением; имеются другие серьезные замечания члена Конкурсной комиссии (с комментарием)</w:t>
            </w:r>
          </w:p>
        </w:tc>
        <w:tc>
          <w:tcPr>
            <w:tcW w:w="1417" w:type="dxa"/>
          </w:tcPr>
          <w:p>
            <w:pPr>
              <w:pStyle w:val="0"/>
              <w:jc w:val="center"/>
            </w:pPr>
            <w:r>
              <w:rPr>
                <w:sz w:val="24"/>
              </w:rPr>
              <w:t xml:space="preserve">0 - 2</w:t>
            </w:r>
          </w:p>
        </w:tc>
      </w:tr>
      <w:tr>
        <w:tc>
          <w:tcPr>
            <w:tcW w:w="624" w:type="dxa"/>
            <w:vMerge w:val="restart"/>
          </w:tcPr>
          <w:p>
            <w:pPr>
              <w:pStyle w:val="0"/>
              <w:jc w:val="both"/>
            </w:pPr>
            <w:r>
              <w:rPr>
                <w:sz w:val="24"/>
              </w:rPr>
              <w:t xml:space="preserve">2.</w:t>
            </w:r>
          </w:p>
        </w:tc>
        <w:tc>
          <w:tcPr>
            <w:tcW w:w="7030" w:type="dxa"/>
          </w:tcPr>
          <w:p>
            <w:pPr>
              <w:pStyle w:val="0"/>
              <w:jc w:val="both"/>
            </w:pPr>
            <w:r>
              <w:rPr>
                <w:sz w:val="24"/>
              </w:rPr>
              <w:t xml:space="preserve">Логическая связанность и реализуемость проекта, соответствие мероприятий проекта его целям, задачам и ожидаемым результатам </w:t>
            </w:r>
            <w:hyperlink w:history="0" w:anchor="P522" w:tooltip="&lt;*&gt; В случае если по результатам оценки по критериям &quot;Актуальность и социальная значимость проекта&quot;, &quot;Логическая связанность и реализуемость проекта, соответствие мероприятий проекта его целям, задачам и ожидаемым результатам&quot; присвоено от 1 до 2 баллов, такая заявка и подготовившая ее некоммерческая организация не могут быть признаны победителем конкурса.">
              <w:r>
                <w:rPr>
                  <w:sz w:val="24"/>
                  <w:color w:val="0000ff"/>
                </w:rPr>
                <w:t xml:space="preserve">&lt;*&gt;</w:t>
              </w:r>
            </w:hyperlink>
          </w:p>
        </w:tc>
        <w:tc>
          <w:tcPr>
            <w:tcW w:w="1417" w:type="dxa"/>
          </w:tcPr>
          <w:p>
            <w:pPr>
              <w:pStyle w:val="0"/>
              <w:jc w:val="center"/>
            </w:pPr>
            <w:r>
              <w:rPr>
                <w:sz w:val="24"/>
              </w:rPr>
              <w:t xml:space="preserve">от 0 до 10 баллов</w:t>
            </w:r>
          </w:p>
        </w:tc>
      </w:tr>
      <w:tr>
        <w:tc>
          <w:tcPr>
            <w:vMerge w:val="continue"/>
          </w:tcPr>
          <w:p/>
        </w:tc>
        <w:tc>
          <w:tcPr>
            <w:tcW w:w="7030" w:type="dxa"/>
          </w:tcPr>
          <w:p>
            <w:pPr>
              <w:pStyle w:val="0"/>
              <w:jc w:val="both"/>
            </w:pPr>
            <w:r>
              <w:rPr>
                <w:sz w:val="24"/>
              </w:rPr>
              <w:t xml:space="preserve">Проект полностью соответствует данному критерию: все разделы заявки логически взаимосвязаны, каждый раздел содержит информацию, необходимую и достаточную для полного понимания содержания проекта; календарный план хорошо структурирован, детализирован, содержит описание конкретных мероприятий; запланированные мероприятия соответствуют условиям конкурса и обеспечивают решение поставленных задач и достижение предполагаемых результатов проекта; указаны конкретные и разумные сроки, позволяющие в полной мере решить задачи проекта</w:t>
            </w:r>
          </w:p>
        </w:tc>
        <w:tc>
          <w:tcPr>
            <w:tcW w:w="1417" w:type="dxa"/>
          </w:tcPr>
          <w:p>
            <w:pPr>
              <w:pStyle w:val="0"/>
              <w:jc w:val="center"/>
            </w:pPr>
            <w:r>
              <w:rPr>
                <w:sz w:val="24"/>
              </w:rPr>
              <w:t xml:space="preserve">9 - 10</w:t>
            </w:r>
          </w:p>
        </w:tc>
      </w:tr>
      <w:tr>
        <w:tc>
          <w:tcPr>
            <w:vMerge w:val="continue"/>
          </w:tcPr>
          <w:p/>
        </w:tc>
        <w:tc>
          <w:tcPr>
            <w:tcW w:w="7030" w:type="dxa"/>
          </w:tcPr>
          <w:p>
            <w:pPr>
              <w:pStyle w:val="0"/>
              <w:jc w:val="both"/>
            </w:pPr>
            <w:r>
              <w:rPr>
                <w:sz w:val="24"/>
              </w:rPr>
              <w:t xml:space="preserve">По данному критерию проект в целом проработан, однако имеются несущественные замечания члена Конкурсной комиссии: все разделы заявки логически взаимосвязаны, однако имеются несущественные смысловые несоответствия, что нарушает внутреннюю целостность проекта; запланированные мероприятия соответствуют условиям конкурса и обеспечивают решение поставленных задач и достижение предполагаемых результатов программы, вместе с тем состав мероприятий не является полностью оптимальным и (или) сроки выполнения отдельных мероприятий проекта требуют корректировки</w:t>
            </w:r>
          </w:p>
        </w:tc>
        <w:tc>
          <w:tcPr>
            <w:tcW w:w="1417" w:type="dxa"/>
          </w:tcPr>
          <w:p>
            <w:pPr>
              <w:pStyle w:val="0"/>
              <w:jc w:val="center"/>
            </w:pPr>
            <w:r>
              <w:rPr>
                <w:sz w:val="24"/>
              </w:rPr>
              <w:t xml:space="preserve">6 - 8</w:t>
            </w:r>
          </w:p>
        </w:tc>
      </w:tr>
      <w:tr>
        <w:tc>
          <w:tcPr>
            <w:vMerge w:val="continue"/>
          </w:tcPr>
          <w:p/>
        </w:tc>
        <w:tc>
          <w:tcPr>
            <w:tcW w:w="7030" w:type="dxa"/>
          </w:tcPr>
          <w:p>
            <w:pPr>
              <w:pStyle w:val="0"/>
              <w:jc w:val="both"/>
            </w:pPr>
            <w:r>
              <w:rPr>
                <w:sz w:val="24"/>
              </w:rPr>
              <w:t xml:space="preserve">Проект по данному критерию проработан недостаточно, имеются замечания члена Конкурсной комиссии, которые обязательно необходимо устранить: календарный план описывает лишь общие направления деятельности, не раскрывает последовательность реализации проекта, не позволяет определить содержание основных мероприятий; имеются устранимые нарушения логической связи между задачами, мероприятиями и предполагаемыми результатами; имеются другие замечания члена Конкурсной комиссии (с комментарием)</w:t>
            </w:r>
          </w:p>
        </w:tc>
        <w:tc>
          <w:tcPr>
            <w:tcW w:w="1417" w:type="dxa"/>
          </w:tcPr>
          <w:p>
            <w:pPr>
              <w:pStyle w:val="0"/>
              <w:jc w:val="center"/>
            </w:pPr>
            <w:r>
              <w:rPr>
                <w:sz w:val="24"/>
              </w:rPr>
              <w:t xml:space="preserve">3 - 5</w:t>
            </w:r>
          </w:p>
        </w:tc>
      </w:tr>
      <w:tr>
        <w:tc>
          <w:tcPr>
            <w:vMerge w:val="continue"/>
          </w:tcPr>
          <w:p/>
        </w:tc>
        <w:tc>
          <w:tcPr>
            <w:tcW w:w="7030" w:type="dxa"/>
          </w:tcPr>
          <w:p>
            <w:pPr>
              <w:pStyle w:val="0"/>
              <w:jc w:val="both"/>
            </w:pPr>
            <w:r>
              <w:rPr>
                <w:sz w:val="24"/>
              </w:rPr>
              <w:t xml:space="preserve">Проект не соответствует данному критерию: проект проработан на низком уровне, имеются несоответствия мероприятий проекта его целям и задачам, противоречия между планируемой деятельностью и ожидаемыми результатами; существенные ошибки в постановке целей, задач, описании мероприятий, результатов проекта делают реализацию такого проекта нецелесообразной; сроки выполнения мероприятий некорректны и не соответствуют заявленным целям и задачам проекта, из-за непродуманности создают значительные риски реализации проекта; имеются другие серьезные замечания члена Конкурсной комиссии (с комментарием)</w:t>
            </w:r>
          </w:p>
        </w:tc>
        <w:tc>
          <w:tcPr>
            <w:tcW w:w="1417" w:type="dxa"/>
          </w:tcPr>
          <w:p>
            <w:pPr>
              <w:pStyle w:val="0"/>
              <w:jc w:val="center"/>
            </w:pPr>
            <w:r>
              <w:rPr>
                <w:sz w:val="24"/>
              </w:rPr>
              <w:t xml:space="preserve">0 - 2</w:t>
            </w:r>
          </w:p>
        </w:tc>
      </w:tr>
      <w:tr>
        <w:tc>
          <w:tcPr>
            <w:tcW w:w="624" w:type="dxa"/>
            <w:vMerge w:val="restart"/>
          </w:tcPr>
          <w:p>
            <w:pPr>
              <w:pStyle w:val="0"/>
              <w:jc w:val="both"/>
            </w:pPr>
            <w:r>
              <w:rPr>
                <w:sz w:val="24"/>
              </w:rPr>
              <w:t xml:space="preserve">3.</w:t>
            </w:r>
          </w:p>
        </w:tc>
        <w:tc>
          <w:tcPr>
            <w:tcW w:w="7030" w:type="dxa"/>
          </w:tcPr>
          <w:p>
            <w:pPr>
              <w:pStyle w:val="0"/>
              <w:jc w:val="both"/>
            </w:pPr>
            <w:r>
              <w:rPr>
                <w:sz w:val="24"/>
              </w:rPr>
              <w:t xml:space="preserve">Реалистичность бюджета проекта и обоснованность планируемых расходов на реализацию проекта</w:t>
            </w:r>
          </w:p>
        </w:tc>
        <w:tc>
          <w:tcPr>
            <w:tcW w:w="1417" w:type="dxa"/>
          </w:tcPr>
          <w:p>
            <w:pPr>
              <w:pStyle w:val="0"/>
              <w:jc w:val="center"/>
            </w:pPr>
            <w:r>
              <w:rPr>
                <w:sz w:val="24"/>
              </w:rPr>
              <w:t xml:space="preserve">от 0 до 10 баллов</w:t>
            </w:r>
          </w:p>
        </w:tc>
      </w:tr>
      <w:tr>
        <w:tc>
          <w:tcPr>
            <w:vMerge w:val="continue"/>
          </w:tcPr>
          <w:p/>
        </w:tc>
        <w:tc>
          <w:tcPr>
            <w:tcW w:w="7030" w:type="dxa"/>
          </w:tcPr>
          <w:p>
            <w:pPr>
              <w:pStyle w:val="0"/>
              <w:jc w:val="both"/>
            </w:pPr>
            <w:r>
              <w:rPr>
                <w:sz w:val="24"/>
              </w:rPr>
              <w:t xml:space="preserve">Проект полностью соответствует данному критерию: в бюджете проекта предусмотрено финансовое обеспечение всех мероприятий проекта и отсутствуют расходы, которые непосредственно не связаны с мероприятиями проекта; все планируемые расходы реалистичны и обоснованы; даны корректные комментарии по всем предполагаемым расходам за счет гранта, позволяющие четко определить состав (детализацию) расходов; в проекте предусмотрено активное использование имеющихся у НКО ресурсов</w:t>
            </w:r>
          </w:p>
        </w:tc>
        <w:tc>
          <w:tcPr>
            <w:tcW w:w="1417" w:type="dxa"/>
          </w:tcPr>
          <w:p>
            <w:pPr>
              <w:pStyle w:val="0"/>
              <w:jc w:val="center"/>
            </w:pPr>
            <w:r>
              <w:rPr>
                <w:sz w:val="24"/>
              </w:rPr>
              <w:t xml:space="preserve">9 - 10</w:t>
            </w:r>
          </w:p>
        </w:tc>
      </w:tr>
      <w:tr>
        <w:tc>
          <w:tcPr>
            <w:vMerge w:val="continue"/>
          </w:tcPr>
          <w:p/>
        </w:tc>
        <w:tc>
          <w:tcPr>
            <w:tcW w:w="7030" w:type="dxa"/>
          </w:tcPr>
          <w:p>
            <w:pPr>
              <w:pStyle w:val="0"/>
              <w:jc w:val="both"/>
            </w:pPr>
            <w:r>
              <w:rPr>
                <w:sz w:val="24"/>
              </w:rPr>
              <w:t xml:space="preserve">Проект в целом соответствует данному критерию, однако имеются несущественные замечания члена Конкурсной комиссии: все планируемые расходы реалистичны, следуют из задач, мероприятий и обоснованы, вместе с тем из комментариев к некоторым расходам невозможно точно определить их состав (детализацию); имеются другие замечания члена Конкурсной комиссии (с комментарием)</w:t>
            </w:r>
          </w:p>
        </w:tc>
        <w:tc>
          <w:tcPr>
            <w:tcW w:w="1417" w:type="dxa"/>
          </w:tcPr>
          <w:p>
            <w:pPr>
              <w:pStyle w:val="0"/>
              <w:jc w:val="center"/>
            </w:pPr>
            <w:r>
              <w:rPr>
                <w:sz w:val="24"/>
              </w:rPr>
              <w:t xml:space="preserve">6 - 8</w:t>
            </w:r>
          </w:p>
        </w:tc>
      </w:tr>
      <w:tr>
        <w:tc>
          <w:tcPr>
            <w:vMerge w:val="continue"/>
          </w:tcPr>
          <w:p/>
        </w:tc>
        <w:tc>
          <w:tcPr>
            <w:tcW w:w="7030" w:type="dxa"/>
          </w:tcPr>
          <w:p>
            <w:pPr>
              <w:pStyle w:val="0"/>
              <w:jc w:val="both"/>
            </w:pPr>
            <w:r>
              <w:rPr>
                <w:sz w:val="24"/>
              </w:rPr>
              <w:t xml:space="preserve">Проект в целом соответствует данному критерию, однако имеются замечания члена Конкурсной комиссии, которые обязательно необходимо устранить: не все предполагаемые расходы непосредственно связаны с мероприятиями проекта и достижением ожидаемых результатов; в бюджете проекта предусмотрены побочные, не имеющие прямого отношения к реализации проекта, расходы; некоторые расходы завышены или занижены по сравнению со средним рыночным уровнем оплаты труда, цен на товары, работы, услуги, аренду (без соответствующего обоснования в комментариях к расходам); обоснование некоторых запланированных расходов не позволяет оценить их взаимосвязь с мероприятиями проекта; имеются другие замечания члена Конкурсной комиссии (с комментарием)</w:t>
            </w:r>
          </w:p>
        </w:tc>
        <w:tc>
          <w:tcPr>
            <w:tcW w:w="1417" w:type="dxa"/>
          </w:tcPr>
          <w:p>
            <w:pPr>
              <w:pStyle w:val="0"/>
              <w:jc w:val="center"/>
            </w:pPr>
            <w:r>
              <w:rPr>
                <w:sz w:val="24"/>
              </w:rPr>
              <w:t xml:space="preserve">3 - 5</w:t>
            </w:r>
          </w:p>
        </w:tc>
      </w:tr>
      <w:tr>
        <w:tc>
          <w:tcPr>
            <w:vMerge w:val="continue"/>
          </w:tcPr>
          <w:p/>
        </w:tc>
        <w:tc>
          <w:tcPr>
            <w:tcW w:w="7030" w:type="dxa"/>
          </w:tcPr>
          <w:p>
            <w:pPr>
              <w:pStyle w:val="0"/>
              <w:jc w:val="both"/>
            </w:pPr>
            <w:r>
              <w:rPr>
                <w:sz w:val="24"/>
              </w:rPr>
              <w:t xml:space="preserve">Проект не соответствует данному критерию: предполагаемые затраты на реализацию проекта явно завышены либо занижены и (или) не соответствуют мероприятиям проекта, условиям конкурса: в бюджете проекта предусмотрено осуществление за счет гранта расходов, которые не допускаются в соответствии с требованиями; бюджет проекта нереалистичен, не соответствует тексту заявки; бюджет проекта не соответствует целевому характеру гранта, часть расходов не направлена на выполнение мероприятий проекта либо вообще не имеет отношения к реализации проекта; имеются несоответствия между суммами в описании проекта и в его бюджете; комментарии к запланированным расходам неполные, некорректные, нелогичные; имеются другие серьезные замечания члена Конкурсной комиссии (с комментарием)</w:t>
            </w:r>
          </w:p>
        </w:tc>
        <w:tc>
          <w:tcPr>
            <w:tcW w:w="1417" w:type="dxa"/>
          </w:tcPr>
          <w:p>
            <w:pPr>
              <w:pStyle w:val="0"/>
              <w:jc w:val="center"/>
            </w:pPr>
            <w:r>
              <w:rPr>
                <w:sz w:val="24"/>
              </w:rPr>
              <w:t xml:space="preserve">0 - 2</w:t>
            </w:r>
          </w:p>
        </w:tc>
      </w:tr>
      <w:tr>
        <w:tc>
          <w:tcPr>
            <w:tcW w:w="624" w:type="dxa"/>
            <w:vMerge w:val="restart"/>
          </w:tcPr>
          <w:p>
            <w:pPr>
              <w:pStyle w:val="0"/>
              <w:jc w:val="both"/>
            </w:pPr>
            <w:r>
              <w:rPr>
                <w:sz w:val="24"/>
              </w:rPr>
              <w:t xml:space="preserve">4.</w:t>
            </w:r>
          </w:p>
        </w:tc>
        <w:tc>
          <w:tcPr>
            <w:tcW w:w="7030" w:type="dxa"/>
          </w:tcPr>
          <w:p>
            <w:pPr>
              <w:pStyle w:val="0"/>
              <w:jc w:val="both"/>
            </w:pPr>
            <w:r>
              <w:rPr>
                <w:sz w:val="24"/>
              </w:rPr>
              <w:t xml:space="preserve">Соотношение планируемых расходов на реализацию проекта и его ожидаемых результатов, адекватность, измеримость и достижимость таких результатов</w:t>
            </w:r>
          </w:p>
        </w:tc>
        <w:tc>
          <w:tcPr>
            <w:tcW w:w="1417" w:type="dxa"/>
          </w:tcPr>
          <w:p>
            <w:pPr>
              <w:pStyle w:val="0"/>
              <w:jc w:val="center"/>
            </w:pPr>
            <w:r>
              <w:rPr>
                <w:sz w:val="24"/>
              </w:rPr>
              <w:t xml:space="preserve">от 0 до 10 баллов</w:t>
            </w:r>
          </w:p>
        </w:tc>
      </w:tr>
      <w:tr>
        <w:tc>
          <w:tcPr>
            <w:vMerge w:val="continue"/>
          </w:tcPr>
          <w:p/>
        </w:tc>
        <w:tc>
          <w:tcPr>
            <w:tcW w:w="7030" w:type="dxa"/>
          </w:tcPr>
          <w:p>
            <w:pPr>
              <w:pStyle w:val="0"/>
              <w:jc w:val="both"/>
            </w:pPr>
            <w:r>
              <w:rPr>
                <w:sz w:val="24"/>
              </w:rPr>
              <w:t xml:space="preserve">Данный критерий отлично выражен в заявке четко изложены ожидаемые результаты проекта, они адекватны, конкретны и измеримы; их получение за общую сумму предполагаемых расходов на реализацию проекта соразмерно и обоснованно</w:t>
            </w:r>
          </w:p>
        </w:tc>
        <w:tc>
          <w:tcPr>
            <w:tcW w:w="1417" w:type="dxa"/>
          </w:tcPr>
          <w:p>
            <w:pPr>
              <w:pStyle w:val="0"/>
              <w:jc w:val="center"/>
            </w:pPr>
            <w:r>
              <w:rPr>
                <w:sz w:val="24"/>
              </w:rPr>
              <w:t xml:space="preserve">9 - 10</w:t>
            </w:r>
          </w:p>
        </w:tc>
      </w:tr>
      <w:tr>
        <w:tc>
          <w:tcPr>
            <w:vMerge w:val="continue"/>
          </w:tcPr>
          <w:p/>
        </w:tc>
        <w:tc>
          <w:tcPr>
            <w:tcW w:w="7030" w:type="dxa"/>
          </w:tcPr>
          <w:p>
            <w:pPr>
              <w:pStyle w:val="0"/>
              <w:jc w:val="both"/>
            </w:pPr>
            <w:r>
              <w:rPr>
                <w:sz w:val="24"/>
              </w:rPr>
              <w:t xml:space="preserve">Данный критерий хорошо выражен в заявке: в заявке четко изложены ожидаемые результаты проекта, их получение за общую сумму предполагаемых расходов на реализацию обоснованно, вместе с тем содержание запланированной деятельности по достижении указанных результатов (состав мероприятий) не является полностью оптимальным; по описанию запланированных результатов у эксперта имеются несущественные замечания в части их адекватности, измеримости и достижимости (замечания необходимо указать в комментарии к оценке)</w:t>
            </w:r>
          </w:p>
        </w:tc>
        <w:tc>
          <w:tcPr>
            <w:tcW w:w="1417" w:type="dxa"/>
          </w:tcPr>
          <w:p>
            <w:pPr>
              <w:pStyle w:val="0"/>
              <w:jc w:val="center"/>
            </w:pPr>
            <w:r>
              <w:rPr>
                <w:sz w:val="24"/>
              </w:rPr>
              <w:t xml:space="preserve">6 - 8</w:t>
            </w:r>
          </w:p>
        </w:tc>
      </w:tr>
      <w:tr>
        <w:tc>
          <w:tcPr>
            <w:vMerge w:val="continue"/>
          </w:tcPr>
          <w:p/>
        </w:tc>
        <w:tc>
          <w:tcPr>
            <w:tcW w:w="7030" w:type="dxa"/>
          </w:tcPr>
          <w:p>
            <w:pPr>
              <w:pStyle w:val="0"/>
              <w:jc w:val="both"/>
            </w:pPr>
            <w:r>
              <w:rPr>
                <w:sz w:val="24"/>
              </w:rPr>
              <w:t xml:space="preserve">Данный критерий удовлетворительно выражен в заявке: в заявке изложены ожидаемые результаты проекта, но они не полностью соответствуют критериям адекватности, измеримости, достижимости; запланированные результаты могут быть достигнуты при меньших затратах; имеются другие замечания члена Конкурсной комиссии (с комментарием)</w:t>
            </w:r>
          </w:p>
        </w:tc>
        <w:tc>
          <w:tcPr>
            <w:tcW w:w="1417" w:type="dxa"/>
          </w:tcPr>
          <w:p>
            <w:pPr>
              <w:pStyle w:val="0"/>
              <w:jc w:val="center"/>
            </w:pPr>
            <w:r>
              <w:rPr>
                <w:sz w:val="24"/>
              </w:rPr>
              <w:t xml:space="preserve">3 - 5</w:t>
            </w:r>
          </w:p>
        </w:tc>
      </w:tr>
      <w:tr>
        <w:tc>
          <w:tcPr>
            <w:vMerge w:val="continue"/>
          </w:tcPr>
          <w:p/>
        </w:tc>
        <w:tc>
          <w:tcPr>
            <w:tcW w:w="7030" w:type="dxa"/>
          </w:tcPr>
          <w:p>
            <w:pPr>
              <w:pStyle w:val="0"/>
              <w:jc w:val="both"/>
            </w:pPr>
            <w:r>
              <w:rPr>
                <w:sz w:val="24"/>
              </w:rPr>
              <w:t xml:space="preserve">Данный критерий плохо выражен в заявке: ожидаемые результаты проекта изложены неконкретно; предполагаемые затраты на достижение результатов проекта явно завышены; описанная в заявке деятельность является, по сути, предпринимательской; имеются другие серьезные замечания члена Конкурсной комиссии (с комментарием)</w:t>
            </w:r>
          </w:p>
        </w:tc>
        <w:tc>
          <w:tcPr>
            <w:tcW w:w="1417" w:type="dxa"/>
          </w:tcPr>
          <w:p>
            <w:pPr>
              <w:pStyle w:val="0"/>
              <w:jc w:val="center"/>
            </w:pPr>
            <w:r>
              <w:rPr>
                <w:sz w:val="24"/>
              </w:rPr>
              <w:t xml:space="preserve">0 - 2</w:t>
            </w:r>
          </w:p>
        </w:tc>
      </w:tr>
      <w:tr>
        <w:tc>
          <w:tcPr>
            <w:tcW w:w="624" w:type="dxa"/>
            <w:vMerge w:val="restart"/>
          </w:tcPr>
          <w:p>
            <w:pPr>
              <w:pStyle w:val="0"/>
              <w:jc w:val="both"/>
            </w:pPr>
            <w:r>
              <w:rPr>
                <w:sz w:val="24"/>
              </w:rPr>
              <w:t xml:space="preserve">5.</w:t>
            </w:r>
          </w:p>
        </w:tc>
        <w:tc>
          <w:tcPr>
            <w:tcW w:w="7030" w:type="dxa"/>
          </w:tcPr>
          <w:p>
            <w:pPr>
              <w:pStyle w:val="0"/>
              <w:jc w:val="both"/>
            </w:pPr>
            <w:r>
              <w:rPr>
                <w:sz w:val="24"/>
              </w:rPr>
              <w:t xml:space="preserve">Соответствие опыта и компетенций проектной команды планируемой деятельности</w:t>
            </w:r>
          </w:p>
        </w:tc>
        <w:tc>
          <w:tcPr>
            <w:tcW w:w="1417" w:type="dxa"/>
          </w:tcPr>
          <w:p>
            <w:pPr>
              <w:pStyle w:val="0"/>
              <w:jc w:val="center"/>
            </w:pPr>
            <w:r>
              <w:rPr>
                <w:sz w:val="24"/>
              </w:rPr>
              <w:t xml:space="preserve">от 0 до 10 баллов</w:t>
            </w:r>
          </w:p>
        </w:tc>
      </w:tr>
      <w:tr>
        <w:tc>
          <w:tcPr>
            <w:vMerge w:val="continue"/>
          </w:tcPr>
          <w:p/>
        </w:tc>
        <w:tc>
          <w:tcPr>
            <w:tcW w:w="7030" w:type="dxa"/>
          </w:tcPr>
          <w:p>
            <w:pPr>
              <w:pStyle w:val="0"/>
              <w:jc w:val="both"/>
            </w:pPr>
            <w:r>
              <w:rPr>
                <w:sz w:val="24"/>
              </w:rPr>
              <w:t xml:space="preserve">Данный критерий отлично выражен в заявке: проект полностью обеспечен опытными, квалифицированными специалистами по всем необходимым для реализации проекта профилям; в заявке доказана возможность каждого члена указанной в заявке команды качественно работать над проектом на условиях, в порядке и в сроки, установленные календарным планом и бюджетом проекта, без существенных замен в ходе проекта</w:t>
            </w:r>
          </w:p>
        </w:tc>
        <w:tc>
          <w:tcPr>
            <w:tcW w:w="1417" w:type="dxa"/>
          </w:tcPr>
          <w:p>
            <w:pPr>
              <w:pStyle w:val="0"/>
              <w:jc w:val="center"/>
            </w:pPr>
            <w:r>
              <w:rPr>
                <w:sz w:val="24"/>
              </w:rPr>
              <w:t xml:space="preserve">9 - 10</w:t>
            </w:r>
          </w:p>
        </w:tc>
      </w:tr>
      <w:tr>
        <w:tc>
          <w:tcPr>
            <w:vMerge w:val="continue"/>
          </w:tcPr>
          <w:p/>
        </w:tc>
        <w:tc>
          <w:tcPr>
            <w:tcW w:w="7030" w:type="dxa"/>
          </w:tcPr>
          <w:p>
            <w:pPr>
              <w:pStyle w:val="0"/>
              <w:jc w:val="both"/>
            </w:pPr>
            <w:r>
              <w:rPr>
                <w:sz w:val="24"/>
              </w:rPr>
              <w:t xml:space="preserve">Данный критерий хорошо выражен в заявке: проект в целом обеспечен опытными, квалифицированными специалистами, но по некоторым необходимым профилям информация отсутствует; имеются другие замечания члена Конкурсной комиссии (с комментарием)</w:t>
            </w:r>
          </w:p>
        </w:tc>
        <w:tc>
          <w:tcPr>
            <w:tcW w:w="1417" w:type="dxa"/>
          </w:tcPr>
          <w:p>
            <w:pPr>
              <w:pStyle w:val="0"/>
              <w:jc w:val="center"/>
            </w:pPr>
            <w:r>
              <w:rPr>
                <w:sz w:val="24"/>
              </w:rPr>
              <w:t xml:space="preserve">6 - 8</w:t>
            </w:r>
          </w:p>
        </w:tc>
      </w:tr>
      <w:tr>
        <w:tc>
          <w:tcPr>
            <w:vMerge w:val="continue"/>
          </w:tcPr>
          <w:p/>
        </w:tc>
        <w:tc>
          <w:tcPr>
            <w:tcW w:w="7030" w:type="dxa"/>
          </w:tcPr>
          <w:p>
            <w:pPr>
              <w:pStyle w:val="0"/>
              <w:jc w:val="both"/>
            </w:pPr>
            <w:r>
              <w:rPr>
                <w:sz w:val="24"/>
              </w:rPr>
              <w:t xml:space="preserve">Данный критерий удовлетворительно выражен в заявке: в заявке содержится описание команды проекта,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 указанные в заявке члены команды проекта не в полной мере соответствуют уровню опыта и компетенций, необходимых для реализации проекта; имеются другие замечания члена Конкурсной комиссии (с комментарием)</w:t>
            </w:r>
          </w:p>
        </w:tc>
        <w:tc>
          <w:tcPr>
            <w:tcW w:w="1417" w:type="dxa"/>
          </w:tcPr>
          <w:p>
            <w:pPr>
              <w:pStyle w:val="0"/>
              <w:jc w:val="center"/>
            </w:pPr>
            <w:r>
              <w:rPr>
                <w:sz w:val="24"/>
              </w:rPr>
              <w:t xml:space="preserve">3 - 5</w:t>
            </w:r>
          </w:p>
        </w:tc>
      </w:tr>
      <w:tr>
        <w:tc>
          <w:tcPr>
            <w:vMerge w:val="continue"/>
          </w:tcPr>
          <w:p/>
        </w:tc>
        <w:tc>
          <w:tcPr>
            <w:tcW w:w="7030" w:type="dxa"/>
          </w:tcPr>
          <w:p>
            <w:pPr>
              <w:pStyle w:val="0"/>
              <w:jc w:val="both"/>
            </w:pPr>
            <w:r>
              <w:rPr>
                <w:sz w:val="24"/>
              </w:rPr>
              <w:t xml:space="preserve">Данный критерий плохо выражен в заявке: описание команды проекта, ее квалификации, опыта работы в заявке практически отсутствует; имеются высокие риски реализации проекта в силу недостаточности опыта и низкой квалификации команды проекта; имеются другие серьезные замечания члена Конкурсной комиссии (с комментарием)</w:t>
            </w:r>
          </w:p>
        </w:tc>
        <w:tc>
          <w:tcPr>
            <w:tcW w:w="1417" w:type="dxa"/>
          </w:tcPr>
          <w:p>
            <w:pPr>
              <w:pStyle w:val="0"/>
              <w:jc w:val="center"/>
            </w:pPr>
            <w:r>
              <w:rPr>
                <w:sz w:val="24"/>
              </w:rPr>
              <w:t xml:space="preserve">0 - 2</w:t>
            </w:r>
          </w:p>
        </w:tc>
      </w:tr>
      <w:tr>
        <w:tc>
          <w:tcPr>
            <w:tcW w:w="624" w:type="dxa"/>
            <w:vMerge w:val="restart"/>
          </w:tcPr>
          <w:p>
            <w:pPr>
              <w:pStyle w:val="0"/>
              <w:jc w:val="both"/>
            </w:pPr>
            <w:r>
              <w:rPr>
                <w:sz w:val="24"/>
              </w:rPr>
              <w:t xml:space="preserve">6.</w:t>
            </w:r>
          </w:p>
        </w:tc>
        <w:tc>
          <w:tcPr>
            <w:tcW w:w="7030" w:type="dxa"/>
          </w:tcPr>
          <w:p>
            <w:pPr>
              <w:pStyle w:val="0"/>
              <w:jc w:val="both"/>
            </w:pPr>
            <w:r>
              <w:rPr>
                <w:sz w:val="24"/>
              </w:rPr>
              <w:t xml:space="preserve">Информационная открытость организации (взаимодействие с ключевыми заинтересованными сторонами)</w:t>
            </w:r>
          </w:p>
        </w:tc>
        <w:tc>
          <w:tcPr>
            <w:tcW w:w="1417" w:type="dxa"/>
          </w:tcPr>
          <w:p>
            <w:pPr>
              <w:pStyle w:val="0"/>
              <w:jc w:val="center"/>
            </w:pPr>
            <w:r>
              <w:rPr>
                <w:sz w:val="24"/>
              </w:rPr>
              <w:t xml:space="preserve">от 0 до 10 баллов</w:t>
            </w:r>
          </w:p>
        </w:tc>
      </w:tr>
      <w:tr>
        <w:tc>
          <w:tcPr>
            <w:vMerge w:val="continue"/>
          </w:tcPr>
          <w:p/>
        </w:tc>
        <w:tc>
          <w:tcPr>
            <w:tcW w:w="7030" w:type="dxa"/>
          </w:tcPr>
          <w:p>
            <w:pPr>
              <w:pStyle w:val="0"/>
              <w:jc w:val="both"/>
            </w:pPr>
            <w:r>
              <w:rPr>
                <w:sz w:val="24"/>
              </w:rPr>
              <w:t xml:space="preserve">Данный критерий отлично выражен в заявке: информацию о деятельности легко найти в Интернете с помощью поисковых запросов; деятельность организации систематически освещается в средствах массовой информации; организация имеет действующий, постоянно обновляемый сайт, на котором представлены подробные годовые отчеты о ее деятельности, размещена актуальная информация о реализованных проектах и мероприятиях, составе органов управления; организация имеет страницы (группы) в социальных сетях, на которых регулярно обновляется информация; организация регулярно публикует годовую отчетность о своей деятельности</w:t>
            </w:r>
          </w:p>
        </w:tc>
        <w:tc>
          <w:tcPr>
            <w:tcW w:w="1417" w:type="dxa"/>
          </w:tcPr>
          <w:p>
            <w:pPr>
              <w:pStyle w:val="0"/>
              <w:jc w:val="center"/>
            </w:pPr>
            <w:r>
              <w:rPr>
                <w:sz w:val="24"/>
              </w:rPr>
              <w:t xml:space="preserve">9 - 10</w:t>
            </w:r>
          </w:p>
        </w:tc>
      </w:tr>
      <w:tr>
        <w:tc>
          <w:tcPr>
            <w:vMerge w:val="continue"/>
          </w:tcPr>
          <w:p/>
        </w:tc>
        <w:tc>
          <w:tcPr>
            <w:tcW w:w="7030" w:type="dxa"/>
          </w:tcPr>
          <w:p>
            <w:pPr>
              <w:pStyle w:val="0"/>
              <w:jc w:val="both"/>
            </w:pPr>
            <w:r>
              <w:rPr>
                <w:sz w:val="24"/>
              </w:rPr>
              <w:t xml:space="preserve">Данный критерий хорошо выражен в заявке: организация имеет действующий сайт, страницы (группы) в социальных сетях с актуальной информацией, однако без подробных сведений о работе организации, привлекаемых ею ресурсах, составе органов управления, реализованных программах, проектах; информацию о деятельности легко найти в Интернете с помощью поисковых запросов; деятельность организации периодически освещается в средствах массовой информации; имеются другие замечания члена Конкурсной комиссии (с комментарием)</w:t>
            </w:r>
          </w:p>
        </w:tc>
        <w:tc>
          <w:tcPr>
            <w:tcW w:w="1417" w:type="dxa"/>
          </w:tcPr>
          <w:p>
            <w:pPr>
              <w:pStyle w:val="0"/>
              <w:jc w:val="center"/>
            </w:pPr>
            <w:r>
              <w:rPr>
                <w:sz w:val="24"/>
              </w:rPr>
              <w:t xml:space="preserve">6 - 8</w:t>
            </w:r>
          </w:p>
        </w:tc>
      </w:tr>
      <w:tr>
        <w:tc>
          <w:tcPr>
            <w:vMerge w:val="continue"/>
          </w:tcPr>
          <w:p/>
        </w:tc>
        <w:tc>
          <w:tcPr>
            <w:tcW w:w="7030" w:type="dxa"/>
          </w:tcPr>
          <w:p>
            <w:pPr>
              <w:pStyle w:val="0"/>
              <w:jc w:val="both"/>
            </w:pPr>
            <w:r>
              <w:rPr>
                <w:sz w:val="24"/>
              </w:rPr>
              <w:t xml:space="preserve">Данный критерий удовлетворительно выражен в заявке: деятельность организации мало освещается в средствах массовой информации и в Интернете; у организации есть сайт и (или) страница (группа) в социальной сети, которые содержат неактуальную (устаревшую) информацию; отчеты о деятельности организации отсутствуют в открытом доступе; имеются другие замечания члена Конкурсной комиссии (с комментарием)</w:t>
            </w:r>
          </w:p>
        </w:tc>
        <w:tc>
          <w:tcPr>
            <w:tcW w:w="1417" w:type="dxa"/>
          </w:tcPr>
          <w:p>
            <w:pPr>
              <w:pStyle w:val="0"/>
              <w:jc w:val="center"/>
            </w:pPr>
            <w:r>
              <w:rPr>
                <w:sz w:val="24"/>
              </w:rPr>
              <w:t xml:space="preserve">3 - 5</w:t>
            </w:r>
          </w:p>
        </w:tc>
      </w:tr>
      <w:tr>
        <w:tc>
          <w:tcPr>
            <w:vMerge w:val="continue"/>
          </w:tcPr>
          <w:p/>
        </w:tc>
        <w:tc>
          <w:tcPr>
            <w:tcW w:w="7030" w:type="dxa"/>
          </w:tcPr>
          <w:p>
            <w:pPr>
              <w:pStyle w:val="0"/>
              <w:jc w:val="both"/>
            </w:pPr>
            <w:r>
              <w:rPr>
                <w:sz w:val="24"/>
              </w:rPr>
              <w:t xml:space="preserve">Данный критерий плохо выражен в заявке: информация о деятельности организации практически отсутствует в Интернете; имеются другие серьезные замечания члена Конкурсной комиссии (с комментарием)</w:t>
            </w:r>
          </w:p>
        </w:tc>
        <w:tc>
          <w:tcPr>
            <w:tcW w:w="1417" w:type="dxa"/>
          </w:tcPr>
          <w:p>
            <w:pPr>
              <w:pStyle w:val="0"/>
              <w:jc w:val="center"/>
            </w:pPr>
            <w:r>
              <w:rPr>
                <w:sz w:val="24"/>
              </w:rPr>
              <w:t xml:space="preserve">0 - 2</w:t>
            </w:r>
          </w:p>
        </w:tc>
      </w:tr>
      <w:tr>
        <w:tc>
          <w:tcPr>
            <w:tcW w:w="624" w:type="dxa"/>
            <w:vMerge w:val="restart"/>
          </w:tcPr>
          <w:p>
            <w:pPr>
              <w:pStyle w:val="0"/>
              <w:jc w:val="both"/>
            </w:pPr>
            <w:r>
              <w:rPr>
                <w:sz w:val="24"/>
              </w:rPr>
              <w:t xml:space="preserve">7.</w:t>
            </w:r>
          </w:p>
        </w:tc>
        <w:tc>
          <w:tcPr>
            <w:tcW w:w="7030" w:type="dxa"/>
          </w:tcPr>
          <w:p>
            <w:pPr>
              <w:pStyle w:val="0"/>
              <w:jc w:val="both"/>
            </w:pPr>
            <w:r>
              <w:rPr>
                <w:sz w:val="24"/>
              </w:rPr>
              <w:t xml:space="preserve">Опыт организации по успешной реализации проектов по соответствующему направлению</w:t>
            </w:r>
          </w:p>
        </w:tc>
        <w:tc>
          <w:tcPr>
            <w:tcW w:w="1417" w:type="dxa"/>
          </w:tcPr>
          <w:p>
            <w:pPr>
              <w:pStyle w:val="0"/>
              <w:jc w:val="center"/>
            </w:pPr>
            <w:r>
              <w:rPr>
                <w:sz w:val="24"/>
              </w:rPr>
              <w:t xml:space="preserve">от 0 до 10 баллов</w:t>
            </w:r>
          </w:p>
        </w:tc>
      </w:tr>
      <w:tr>
        <w:tc>
          <w:tcPr>
            <w:vMerge w:val="continue"/>
          </w:tcPr>
          <w:p/>
        </w:tc>
        <w:tc>
          <w:tcPr>
            <w:tcW w:w="7030" w:type="dxa"/>
          </w:tcPr>
          <w:p>
            <w:pPr>
              <w:pStyle w:val="0"/>
              <w:jc w:val="both"/>
            </w:pPr>
            <w:r>
              <w:rPr>
                <w:sz w:val="24"/>
              </w:rPr>
              <w:t xml:space="preserve">У организации отличный опыт проектной работы по выбранному конкурсному направлению: организация имеет опыт устойчивой активной деятельности по выбранному конкурсному направлению на протяжении более 5 лет; в заявке представлено описание собственного опыта организации с указанием конкретных программ, проектов или мероприятий; имеются сведения о результативности данных мероприятий; опыт деятельности и ее успешность подтверждаются наградами, отзывами, публикациями в средствах массовой информации и Интернете; организация получала целевые поступления на реализацию своих программ, проектов, информация о претензиях по поводу их использования отсутствует; у организации имеется сопоставимый с содержанием заявки опыт проектной деятельности (по масштабу и количеству мероприятий); у организации есть материально-техническая база для реализации проектов по выбранному конкурсному направлению, имеются (если применимо) лицензии, иные разрешительные документы, обязательные для осуществления запланированной деятельности</w:t>
            </w:r>
          </w:p>
        </w:tc>
        <w:tc>
          <w:tcPr>
            <w:tcW w:w="1417" w:type="dxa"/>
          </w:tcPr>
          <w:p>
            <w:pPr>
              <w:pStyle w:val="0"/>
              <w:jc w:val="center"/>
            </w:pPr>
            <w:r>
              <w:rPr>
                <w:sz w:val="24"/>
              </w:rPr>
              <w:t xml:space="preserve">9 - 10</w:t>
            </w:r>
          </w:p>
        </w:tc>
      </w:tr>
      <w:tr>
        <w:tc>
          <w:tcPr>
            <w:vMerge w:val="continue"/>
          </w:tcPr>
          <w:p/>
        </w:tc>
        <w:tc>
          <w:tcPr>
            <w:tcW w:w="7030" w:type="dxa"/>
          </w:tcPr>
          <w:p>
            <w:pPr>
              <w:pStyle w:val="0"/>
              <w:jc w:val="both"/>
            </w:pPr>
            <w:r>
              <w:rPr>
                <w:sz w:val="24"/>
              </w:rPr>
              <w:t xml:space="preserve">У организации хороший опыт проектной работы по выбранному конкурсному направлению: у организации имеется сопоставимый с содержанием заявки опыт системной и устойчивой проектной деятельности по выбранному конкурсному направлению (по масштабу и количеству мероприятий); в заявке представлено описание собственного опыта организации с указанием конкретных программ, проектов или мероприятий; успешность опыта организации подтверждается наградами, отзывами, публикациями в средствах массовой информации и Интернете; организация имеет опыт активной деятельности на протяжении более 3 лет либо имеет опыт работы менее 3 лет, но создана гражданами, имеющими значительный опыт аналогичной деятельности</w:t>
            </w:r>
          </w:p>
        </w:tc>
        <w:tc>
          <w:tcPr>
            <w:tcW w:w="1417" w:type="dxa"/>
          </w:tcPr>
          <w:p>
            <w:pPr>
              <w:pStyle w:val="0"/>
              <w:jc w:val="center"/>
            </w:pPr>
            <w:r>
              <w:rPr>
                <w:sz w:val="24"/>
              </w:rPr>
              <w:t xml:space="preserve">6 - 8</w:t>
            </w:r>
          </w:p>
        </w:tc>
      </w:tr>
      <w:tr>
        <w:tc>
          <w:tcPr>
            <w:vMerge w:val="continue"/>
          </w:tcPr>
          <w:p/>
        </w:tc>
        <w:tc>
          <w:tcPr>
            <w:tcW w:w="7030" w:type="dxa"/>
          </w:tcPr>
          <w:p>
            <w:pPr>
              <w:pStyle w:val="0"/>
              <w:jc w:val="both"/>
            </w:pPr>
            <w:r>
              <w:rPr>
                <w:sz w:val="24"/>
              </w:rPr>
              <w:t xml:space="preserve">У организации удовлетворительный опыт проектной работы по выбранному конкурсному направлению: в заявке приведено описание собственного опыта организации по реализации программ, проектов по выбранному конкурсному направлению, но оно не позволяет сделать однозначный вывод о системном и устойчивом характере такой работы в течение 3 лет или с момента создания организации (если она существует меньше 3 лет) и наличии положительных результатов; организация имеет опыт реализации менее масштабных проектов по выбранному конкурсному направлению и не имеет опыта работы с соизмеримыми (с запрашиваемой суммой гранта, субсидии) объемами целевых средств; организация имеет опыт управления соизмеримыми (с запрашиваемой суммой гранта, субсидии) объемами целевых средств, однако информация о реализованных проектах не освещена на сайте организации, заявленные достигнутые результаты не представлены; имеются другие замечания эксперта (с комментарием)</w:t>
            </w:r>
          </w:p>
        </w:tc>
        <w:tc>
          <w:tcPr>
            <w:tcW w:w="1417" w:type="dxa"/>
          </w:tcPr>
          <w:p>
            <w:pPr>
              <w:pStyle w:val="0"/>
              <w:jc w:val="center"/>
            </w:pPr>
            <w:r>
              <w:rPr>
                <w:sz w:val="24"/>
              </w:rPr>
              <w:t xml:space="preserve">3 - 5</w:t>
            </w:r>
          </w:p>
        </w:tc>
      </w:tr>
      <w:tr>
        <w:tc>
          <w:tcPr>
            <w:vMerge w:val="continue"/>
          </w:tcPr>
          <w:p/>
        </w:tc>
        <w:tc>
          <w:tcPr>
            <w:tcW w:w="7030" w:type="dxa"/>
          </w:tcPr>
          <w:p>
            <w:pPr>
              <w:pStyle w:val="0"/>
              <w:jc w:val="both"/>
            </w:pPr>
            <w:r>
              <w:rPr>
                <w:sz w:val="24"/>
              </w:rPr>
              <w:t xml:space="preserve">У организации практически отсутствует опыт работы по выбранному конкурсному направлению: организация не имеет опыта активной деятельности либо подтвержденной деятельности за последний год; опыт проектной работы организации в заявке практически не описан; имеются противоречия между описанным в заявке опытом организации и информацией из открытых источников (например, заявленные как реализованные мероприятия не отражены в общедоступных отчетах организации); организация не имеет лицензии, иных разрешительных документов, обязательных для осуществления запланированной деятельности (сведения о них в заявке отсутствуют); основной профиль деятельности организации не соответствует выбранному конкурсному направлению; имеются другие серьезные замечания члена Конкурсной комиссии (с комментарием)</w:t>
            </w:r>
          </w:p>
        </w:tc>
        <w:tc>
          <w:tcPr>
            <w:tcW w:w="1417" w:type="dxa"/>
          </w:tcPr>
          <w:p>
            <w:pPr>
              <w:pStyle w:val="0"/>
              <w:jc w:val="center"/>
            </w:pPr>
            <w:r>
              <w:rPr>
                <w:sz w:val="24"/>
              </w:rPr>
              <w:t xml:space="preserve">0 - 2</w:t>
            </w:r>
          </w:p>
        </w:tc>
      </w:tr>
      <w:tr>
        <w:tc>
          <w:tcPr>
            <w:tcW w:w="624" w:type="dxa"/>
            <w:vMerge w:val="restart"/>
          </w:tcPr>
          <w:p>
            <w:pPr>
              <w:pStyle w:val="0"/>
              <w:jc w:val="both"/>
            </w:pPr>
            <w:r>
              <w:rPr>
                <w:sz w:val="24"/>
              </w:rPr>
              <w:t xml:space="preserve">8.</w:t>
            </w:r>
          </w:p>
        </w:tc>
        <w:tc>
          <w:tcPr>
            <w:tcW w:w="7030" w:type="dxa"/>
          </w:tcPr>
          <w:p>
            <w:pPr>
              <w:pStyle w:val="0"/>
              <w:jc w:val="both"/>
            </w:pPr>
            <w:r>
              <w:rPr>
                <w:sz w:val="24"/>
              </w:rPr>
              <w:t xml:space="preserve">Собственный вклад организации и дополнительные ресурсы, привлекаемые на реализацию проекта</w:t>
            </w:r>
          </w:p>
        </w:tc>
        <w:tc>
          <w:tcPr>
            <w:tcW w:w="1417" w:type="dxa"/>
          </w:tcPr>
          <w:p>
            <w:pPr>
              <w:pStyle w:val="0"/>
              <w:jc w:val="center"/>
            </w:pPr>
            <w:r>
              <w:rPr>
                <w:sz w:val="24"/>
              </w:rPr>
              <w:t xml:space="preserve">от 0 до 10 баллов</w:t>
            </w:r>
          </w:p>
        </w:tc>
      </w:tr>
      <w:tr>
        <w:tc>
          <w:tcPr>
            <w:vMerge w:val="continue"/>
          </w:tcPr>
          <w:p/>
        </w:tc>
        <w:tc>
          <w:tcPr>
            <w:tcW w:w="7030" w:type="dxa"/>
          </w:tcPr>
          <w:p>
            <w:pPr>
              <w:pStyle w:val="0"/>
              <w:jc w:val="both"/>
            </w:pPr>
            <w:r>
              <w:rPr>
                <w:sz w:val="24"/>
              </w:rPr>
              <w:t xml:space="preserve">Организация обеспечивает реальное привлечение дополнительных ресурсов на реализацию проекта в объеме более 50% бюджета проекта: организация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 уровень собственного вклада и дополнительных ресурсов превышает 50% бюджета проекта (не суммы гранта, субсидии, а именно всего бюджета проекта), при этом такой уровень корректно рассчитан (например, стоимость пользования имеющимся в собственности помещением и оборудованием рассчитана в части, необходимой для реализации проекта, и за срок реализации проекта); доказано долгосрочное и соответствующее масштабу и задачам проекта влияние его успешной реализации на проблемы, на решение которых он направлен; организацией представлено четкое видение дальнейшего развития деятельности по проекту и использования его результатов после завершения конкурсной поддержки</w:t>
            </w:r>
          </w:p>
        </w:tc>
        <w:tc>
          <w:tcPr>
            <w:tcW w:w="1417" w:type="dxa"/>
          </w:tcPr>
          <w:p>
            <w:pPr>
              <w:pStyle w:val="0"/>
              <w:jc w:val="center"/>
            </w:pPr>
            <w:r>
              <w:rPr>
                <w:sz w:val="24"/>
              </w:rPr>
              <w:t xml:space="preserve">9 - 10</w:t>
            </w:r>
          </w:p>
        </w:tc>
      </w:tr>
      <w:tr>
        <w:tc>
          <w:tcPr>
            <w:vMerge w:val="continue"/>
          </w:tcPr>
          <w:p/>
        </w:tc>
        <w:tc>
          <w:tcPr>
            <w:tcW w:w="7030" w:type="dxa"/>
          </w:tcPr>
          <w:p>
            <w:pPr>
              <w:pStyle w:val="0"/>
              <w:jc w:val="both"/>
            </w:pPr>
            <w:r>
              <w:rPr>
                <w:sz w:val="24"/>
              </w:rPr>
              <w:t xml:space="preserve">Организация обеспечивает реальное привлечение дополнительных ресурсов на реализацию проекта в объеме от 25 до 50% бюджета проекта: организация располагает ресурсами на реализацию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 уровень собственного вклада и дополнительных ресурсов составляет от 25 до 50% бюджета проекта, при этом он в целом корректно рассчитан; в заявке в целом описаны механизмы дальнейшего развития проекта, источники ресурсного обеспечения после завершения конкурсной поддержки, но отсутствуют достаточные сведения, позволяющие сделать обоснованный вывод о наличии перспектив продолжения деятельности по проекту</w:t>
            </w:r>
          </w:p>
        </w:tc>
        <w:tc>
          <w:tcPr>
            <w:tcW w:w="1417" w:type="dxa"/>
          </w:tcPr>
          <w:p>
            <w:pPr>
              <w:pStyle w:val="0"/>
              <w:jc w:val="center"/>
            </w:pPr>
            <w:r>
              <w:rPr>
                <w:sz w:val="24"/>
              </w:rPr>
              <w:t xml:space="preserve">6 - 8</w:t>
            </w:r>
          </w:p>
        </w:tc>
      </w:tr>
      <w:tr>
        <w:tc>
          <w:tcPr>
            <w:vMerge w:val="continue"/>
          </w:tcPr>
          <w:p/>
        </w:tc>
        <w:tc>
          <w:tcPr>
            <w:tcW w:w="7030" w:type="dxa"/>
          </w:tcPr>
          <w:p>
            <w:pPr>
              <w:pStyle w:val="0"/>
              <w:jc w:val="both"/>
            </w:pPr>
            <w:r>
              <w:rPr>
                <w:sz w:val="24"/>
              </w:rPr>
              <w:t xml:space="preserve">Дополнительные ресурсы на реализацию проекта не подтверждены и (или) несоразмерны с запрашиваемой суммой гранта, субсидии: уровень собственного вклада и дополнительных ресурсов составляет от 10 до 25% бюджета проекта либо заявлен в большем объеме, но по некоторым позициям некорректно рассчитан и (или) подтвержден неубедительно (например, у организации нет опыта привлечения соизмеримых сумм финансирования, а подтверждающие документы (письма, соглашения и другие) от источников ресурсов в составе заявки отсутствуют); продолжение реализации проекта после окончания финансирования описано общими фразами; имеются другие замечания члена Конкурсной комиссии (с комментарием)</w:t>
            </w:r>
          </w:p>
        </w:tc>
        <w:tc>
          <w:tcPr>
            <w:tcW w:w="1417" w:type="dxa"/>
          </w:tcPr>
          <w:p>
            <w:pPr>
              <w:pStyle w:val="0"/>
              <w:jc w:val="center"/>
            </w:pPr>
            <w:r>
              <w:rPr>
                <w:sz w:val="24"/>
              </w:rPr>
              <w:t xml:space="preserve">3 - 5</w:t>
            </w:r>
          </w:p>
        </w:tc>
      </w:tr>
      <w:tr>
        <w:tc>
          <w:tcPr>
            <w:vMerge w:val="continue"/>
          </w:tcPr>
          <w:p/>
        </w:tc>
        <w:tc>
          <w:tcPr>
            <w:tcW w:w="7030" w:type="dxa"/>
          </w:tcPr>
          <w:p>
            <w:pPr>
              <w:pStyle w:val="0"/>
              <w:jc w:val="both"/>
            </w:pPr>
            <w:r>
              <w:rPr>
                <w:sz w:val="24"/>
              </w:rPr>
              <w:t xml:space="preserve">Реализация проекта предполагается практически только за счет гранта, субсидии: уровень собственного вклада и дополнительных ресурсов составляет менее 10% бюджета проекта либо заявлен в большем объеме, но ничем не подтвержден; отсутствует описание работы по выбранному направлению после завершения конкурсной поддержки; имеются другие серьезные замечания члена Конкурсной комиссии (с комментарием)</w:t>
            </w:r>
          </w:p>
        </w:tc>
        <w:tc>
          <w:tcPr>
            <w:tcW w:w="1417" w:type="dxa"/>
          </w:tcPr>
          <w:p>
            <w:pPr>
              <w:pStyle w:val="0"/>
              <w:jc w:val="center"/>
            </w:pPr>
            <w:r>
              <w:rPr>
                <w:sz w:val="24"/>
              </w:rPr>
              <w:t xml:space="preserve">0 - 2</w:t>
            </w:r>
          </w:p>
        </w:tc>
      </w:tr>
      <w:tr>
        <w:tc>
          <w:tcPr>
            <w:tcW w:w="624" w:type="dxa"/>
            <w:vMerge w:val="restart"/>
          </w:tcPr>
          <w:p>
            <w:pPr>
              <w:pStyle w:val="0"/>
              <w:jc w:val="both"/>
            </w:pPr>
            <w:r>
              <w:rPr>
                <w:sz w:val="24"/>
              </w:rPr>
              <w:t xml:space="preserve">9.</w:t>
            </w:r>
          </w:p>
        </w:tc>
        <w:tc>
          <w:tcPr>
            <w:tcW w:w="7030" w:type="dxa"/>
          </w:tcPr>
          <w:p>
            <w:pPr>
              <w:pStyle w:val="0"/>
              <w:jc w:val="both"/>
            </w:pPr>
            <w:r>
              <w:rPr>
                <w:sz w:val="24"/>
              </w:rPr>
              <w:t xml:space="preserve">Масштаб реализации проекта</w:t>
            </w:r>
          </w:p>
        </w:tc>
        <w:tc>
          <w:tcPr>
            <w:tcW w:w="1417" w:type="dxa"/>
          </w:tcPr>
          <w:p>
            <w:pPr>
              <w:pStyle w:val="0"/>
              <w:jc w:val="center"/>
            </w:pPr>
            <w:r>
              <w:rPr>
                <w:sz w:val="24"/>
              </w:rPr>
              <w:t xml:space="preserve">от 0 до 10 баллов</w:t>
            </w:r>
          </w:p>
        </w:tc>
      </w:tr>
      <w:tr>
        <w:tc>
          <w:tcPr>
            <w:vMerge w:val="continue"/>
          </w:tcPr>
          <w:p/>
        </w:tc>
        <w:tc>
          <w:tcPr>
            <w:tcW w:w="7030" w:type="dxa"/>
          </w:tcPr>
          <w:p>
            <w:pPr>
              <w:pStyle w:val="0"/>
              <w:jc w:val="both"/>
            </w:pPr>
            <w:r>
              <w:rPr>
                <w:sz w:val="24"/>
              </w:rPr>
              <w:t xml:space="preserve">Проект по данному критерию проработан отлично: заявленный территориальный охват проекта оправдан, использует реальные возможности организации и адекватен тем проблемам, на решение которых направлен проект; в проекте предусмотрена деятельность в пределах территории его реализации, самостоятельно или с активным вовлечением партнеров</w:t>
            </w:r>
          </w:p>
        </w:tc>
        <w:tc>
          <w:tcPr>
            <w:tcW w:w="1417" w:type="dxa"/>
          </w:tcPr>
          <w:p>
            <w:pPr>
              <w:pStyle w:val="0"/>
              <w:jc w:val="center"/>
            </w:pPr>
            <w:r>
              <w:rPr>
                <w:sz w:val="24"/>
              </w:rPr>
              <w:t xml:space="preserve">9 - 10</w:t>
            </w:r>
          </w:p>
        </w:tc>
      </w:tr>
      <w:tr>
        <w:tc>
          <w:tcPr>
            <w:vMerge w:val="continue"/>
          </w:tcPr>
          <w:p/>
        </w:tc>
        <w:tc>
          <w:tcPr>
            <w:tcW w:w="7030" w:type="dxa"/>
          </w:tcPr>
          <w:p>
            <w:pPr>
              <w:pStyle w:val="0"/>
              <w:jc w:val="both"/>
            </w:pPr>
            <w:r>
              <w:rPr>
                <w:sz w:val="24"/>
              </w:rPr>
              <w:t xml:space="preserve">Проект по данному критерию проработан хорошо: в проекте предусмотрена деятельность в пределах территории его реализации за счет вовлечения партнеров, но наличие устойчивых связей со всеми такими партнерами в заявке не подтверждено; имеется частичное (несущественное) расхождение между заявленной территорией реализации проекта и календарным планом, обеспечение такого территориального охвата может вызвать затруднения в сроки, установленные календарным планом; имеются другие замечания члена Конкурсной комиссии (с комментарием)</w:t>
            </w:r>
          </w:p>
        </w:tc>
        <w:tc>
          <w:tcPr>
            <w:tcW w:w="1417" w:type="dxa"/>
          </w:tcPr>
          <w:p>
            <w:pPr>
              <w:pStyle w:val="0"/>
              <w:jc w:val="center"/>
            </w:pPr>
            <w:r>
              <w:rPr>
                <w:sz w:val="24"/>
              </w:rPr>
              <w:t xml:space="preserve">6 - 8</w:t>
            </w:r>
          </w:p>
        </w:tc>
      </w:tr>
      <w:tr>
        <w:tc>
          <w:tcPr>
            <w:vMerge w:val="continue"/>
          </w:tcPr>
          <w:p/>
        </w:tc>
        <w:tc>
          <w:tcPr>
            <w:tcW w:w="7030" w:type="dxa"/>
          </w:tcPr>
          <w:p>
            <w:pPr>
              <w:pStyle w:val="0"/>
              <w:jc w:val="both"/>
            </w:pPr>
            <w:r>
              <w:rPr>
                <w:sz w:val="24"/>
              </w:rPr>
              <w:t xml:space="preserve">Проект по данному критерию проработан удовлетворительно: возможность реализации проекта на заявленной территории не обеспечена в полном объеме бюджетом проекта, при этом информация об иных источниках в заявке отсутствует; в качестве территории реализации проекта заявлена потенциальная аудитория интернет-ресурса, который планируется создать или развивать в рамках реализации проекта; имеются другие замечания члена Конкурсной комиссии (с комментарием)</w:t>
            </w:r>
          </w:p>
        </w:tc>
        <w:tc>
          <w:tcPr>
            <w:tcW w:w="1417" w:type="dxa"/>
          </w:tcPr>
          <w:p>
            <w:pPr>
              <w:pStyle w:val="0"/>
              <w:jc w:val="center"/>
            </w:pPr>
            <w:r>
              <w:rPr>
                <w:sz w:val="24"/>
              </w:rPr>
              <w:t xml:space="preserve">3 - 5</w:t>
            </w:r>
          </w:p>
        </w:tc>
      </w:tr>
      <w:tr>
        <w:tc>
          <w:tcPr>
            <w:vMerge w:val="continue"/>
          </w:tcPr>
          <w:p/>
        </w:tc>
        <w:tc>
          <w:tcPr>
            <w:tcW w:w="7030" w:type="dxa"/>
          </w:tcPr>
          <w:p>
            <w:pPr>
              <w:pStyle w:val="0"/>
              <w:jc w:val="both"/>
            </w:pPr>
            <w:r>
              <w:rPr>
                <w:sz w:val="24"/>
              </w:rPr>
              <w:t xml:space="preserve">Проект по данному критерию проработан плохо: заявленная территория реализации проекта не подтверждается содержанием заявки; не доказано взаимодействие с территориями, обозначенными в заявке; имеются другие серьезные замечания члена Конкурсной комиссии (с комментарием)</w:t>
            </w:r>
          </w:p>
        </w:tc>
        <w:tc>
          <w:tcPr>
            <w:tcW w:w="1417" w:type="dxa"/>
          </w:tcPr>
          <w:p>
            <w:pPr>
              <w:pStyle w:val="0"/>
              <w:jc w:val="center"/>
            </w:pPr>
            <w:r>
              <w:rPr>
                <w:sz w:val="24"/>
              </w:rPr>
              <w:t xml:space="preserve">0 - 2</w:t>
            </w:r>
          </w:p>
        </w:tc>
      </w:tr>
      <w:tr>
        <w:tc>
          <w:tcPr>
            <w:tcW w:w="624" w:type="dxa"/>
            <w:vMerge w:val="restart"/>
          </w:tcPr>
          <w:p>
            <w:pPr>
              <w:pStyle w:val="0"/>
              <w:jc w:val="both"/>
            </w:pPr>
            <w:r>
              <w:rPr>
                <w:sz w:val="24"/>
              </w:rPr>
              <w:t xml:space="preserve">10.</w:t>
            </w:r>
          </w:p>
        </w:tc>
        <w:tc>
          <w:tcPr>
            <w:tcW w:w="7030" w:type="dxa"/>
          </w:tcPr>
          <w:p>
            <w:pPr>
              <w:pStyle w:val="0"/>
              <w:jc w:val="both"/>
            </w:pPr>
            <w:r>
              <w:rPr>
                <w:sz w:val="24"/>
              </w:rPr>
              <w:t xml:space="preserve">Инновационность и уникальность проекта</w:t>
            </w:r>
          </w:p>
        </w:tc>
        <w:tc>
          <w:tcPr>
            <w:tcW w:w="1417" w:type="dxa"/>
          </w:tcPr>
          <w:p>
            <w:pPr>
              <w:pStyle w:val="0"/>
              <w:jc w:val="center"/>
            </w:pPr>
            <w:r>
              <w:rPr>
                <w:sz w:val="24"/>
              </w:rPr>
              <w:t xml:space="preserve">от 0 до 10 баллов</w:t>
            </w:r>
          </w:p>
        </w:tc>
      </w:tr>
      <w:tr>
        <w:tc>
          <w:tcPr>
            <w:vMerge w:val="continue"/>
          </w:tcPr>
          <w:p/>
        </w:tc>
        <w:tc>
          <w:tcPr>
            <w:tcW w:w="7030" w:type="dxa"/>
          </w:tcPr>
          <w:p>
            <w:pPr>
              <w:pStyle w:val="0"/>
              <w:jc w:val="both"/>
            </w:pPr>
            <w:r>
              <w:rPr>
                <w:sz w:val="24"/>
              </w:rPr>
              <w:t xml:space="preserve">Проект является инновационным, уникальным: проект преимущественно направлен на внедрение новых или значительно улучшенных практик, методов в деятельность организации и (или) ее партнеров, что позволит существенно качественно улучшить такую деятельность</w:t>
            </w:r>
          </w:p>
        </w:tc>
        <w:tc>
          <w:tcPr>
            <w:tcW w:w="1417" w:type="dxa"/>
          </w:tcPr>
          <w:p>
            <w:pPr>
              <w:pStyle w:val="0"/>
              <w:jc w:val="center"/>
            </w:pPr>
            <w:r>
              <w:rPr>
                <w:sz w:val="24"/>
              </w:rPr>
              <w:t xml:space="preserve">9 - 10</w:t>
            </w:r>
          </w:p>
        </w:tc>
      </w:tr>
      <w:tr>
        <w:tc>
          <w:tcPr>
            <w:vMerge w:val="continue"/>
          </w:tcPr>
          <w:p/>
        </w:tc>
        <w:tc>
          <w:tcPr>
            <w:tcW w:w="7030" w:type="dxa"/>
          </w:tcPr>
          <w:p>
            <w:pPr>
              <w:pStyle w:val="0"/>
              <w:jc w:val="both"/>
            </w:pPr>
            <w:r>
              <w:rPr>
                <w:sz w:val="24"/>
              </w:rPr>
              <w:t xml:space="preserve">Проект имеет признаки инновационности, уникальности, но эти признаки несущественно влияют на его ожидаемые результаты: проект предусматривает внедрение новых или значительно улучшенных процессов, методов, практик, но в заявке четко не описано, как это приведет к изменению содержания и результативности деятельности, которую осуществляет организация и (или) ее партнеры (например, отсутствует описание конкретных результатов внедрения инноваций); у организации есть ресурсы и опыт, чтобы успешно внедрить описанные инновации; имеются другие замечания члена Конкурсной комиссии (с комментарием)</w:t>
            </w:r>
          </w:p>
        </w:tc>
        <w:tc>
          <w:tcPr>
            <w:tcW w:w="1417" w:type="dxa"/>
          </w:tcPr>
          <w:p>
            <w:pPr>
              <w:pStyle w:val="0"/>
              <w:jc w:val="center"/>
            </w:pPr>
            <w:r>
              <w:rPr>
                <w:sz w:val="24"/>
              </w:rPr>
              <w:t xml:space="preserve">6 - 8</w:t>
            </w:r>
          </w:p>
        </w:tc>
      </w:tr>
      <w:tr>
        <w:tc>
          <w:tcPr>
            <w:vMerge w:val="continue"/>
          </w:tcPr>
          <w:p/>
        </w:tc>
        <w:tc>
          <w:tcPr>
            <w:tcW w:w="7030" w:type="dxa"/>
          </w:tcPr>
          <w:p>
            <w:pPr>
              <w:pStyle w:val="0"/>
              <w:jc w:val="both"/>
            </w:pPr>
            <w:r>
              <w:rPr>
                <w:sz w:val="24"/>
              </w:rPr>
              <w:t xml:space="preserve">Проект практически не имеет признаков инновационности, уникальности: в заявке упоминается использование новых или значительно улучшенных процессов, методов, практик, вместе с тем состав мероприятий проекта в явном виде не позволяет сделать вывод о том, что проект является уникальным по сравнению с деятельностью других организаций по соответствующей тематике; практики и методики, указанные в заявке, не являются инновационными; имеются другие замечания члена Конкурсной комиссии (с комментарием)</w:t>
            </w:r>
          </w:p>
        </w:tc>
        <w:tc>
          <w:tcPr>
            <w:tcW w:w="1417" w:type="dxa"/>
          </w:tcPr>
          <w:p>
            <w:pPr>
              <w:pStyle w:val="0"/>
              <w:jc w:val="center"/>
            </w:pPr>
            <w:r>
              <w:rPr>
                <w:sz w:val="24"/>
              </w:rPr>
              <w:t xml:space="preserve">3 - 5</w:t>
            </w:r>
          </w:p>
        </w:tc>
      </w:tr>
      <w:tr>
        <w:tc>
          <w:tcPr>
            <w:vMerge w:val="continue"/>
          </w:tcPr>
          <w:p/>
        </w:tc>
        <w:tc>
          <w:tcPr>
            <w:tcW w:w="7030" w:type="dxa"/>
          </w:tcPr>
          <w:p>
            <w:pPr>
              <w:pStyle w:val="0"/>
              <w:jc w:val="both"/>
            </w:pPr>
            <w:r>
              <w:rPr>
                <w:sz w:val="24"/>
              </w:rPr>
              <w:t xml:space="preserve">Проект не является инновационным, уникальным: проект, по сути, является продолжением уже осуществляемой (ранее осуществлявшейся) деятельности организации; практики и методики, указанные в заявке, не рекомендуются к применению (на наличие данного обстоятельства необходимо указать в комментарии к оценке с соответствующим обоснованием)</w:t>
            </w:r>
          </w:p>
        </w:tc>
        <w:tc>
          <w:tcPr>
            <w:tcW w:w="1417" w:type="dxa"/>
          </w:tcPr>
          <w:p>
            <w:pPr>
              <w:pStyle w:val="0"/>
              <w:jc w:val="center"/>
            </w:pPr>
            <w:r>
              <w:rPr>
                <w:sz w:val="24"/>
              </w:rPr>
              <w:t xml:space="preserve">0 - 2</w:t>
            </w:r>
          </w:p>
        </w:tc>
      </w:tr>
    </w:tbl>
    <w:p>
      <w:pPr>
        <w:pStyle w:val="0"/>
        <w:jc w:val="both"/>
      </w:pPr>
      <w:r>
        <w:rPr>
          <w:sz w:val="24"/>
        </w:rPr>
      </w:r>
    </w:p>
    <w:p>
      <w:pPr>
        <w:pStyle w:val="0"/>
        <w:ind w:firstLine="540"/>
        <w:jc w:val="both"/>
      </w:pPr>
      <w:r>
        <w:rPr>
          <w:sz w:val="24"/>
        </w:rPr>
        <w:t xml:space="preserve">--------------------------------</w:t>
      </w:r>
    </w:p>
    <w:bookmarkStart w:id="522" w:name="P522"/>
    <w:bookmarkEnd w:id="522"/>
    <w:p>
      <w:pPr>
        <w:pStyle w:val="0"/>
        <w:spacing w:before="240" w:lineRule="auto"/>
        <w:ind w:firstLine="540"/>
        <w:jc w:val="both"/>
      </w:pPr>
      <w:r>
        <w:rPr>
          <w:sz w:val="24"/>
        </w:rPr>
        <w:t xml:space="preserve">&lt;*&gt; В случае если по результатам оценки по критериям "Актуальность и социальная значимость проекта", "Логическая связанность и реализуемость проекта, соответствие мероприятий проекта его целям, задачам и ожидаемым результатам" присвоено от 1 до 2 баллов, такая заявка и подготовившая ее некоммерческая организация не могут быть признаны победителем конкурса.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Главы Республики Алтай, Председателя Правительства Республики Алтай от 16.12.2022 N 331-у</w:t>
            <w:br/>
            <w:t>(ред. от 17.12.2025)</w:t>
            <w:br/>
            <w:t>"О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Главы Республики Алтай, Председателя Правительства Республики Алтай от 16.12.2022 N 331-у
(ред. от 17.12.2025)
"О предоставлении грантов Главы Республики Алтай некоммерческим организациям в Республике Алтай в форме субсидий"</dc:title>
  <dcterms:created xsi:type="dcterms:W3CDTF">2026-05-06T11:17:54Z</dcterms:created>
</cp:coreProperties>
</file>